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650D9" w14:textId="6018EBC2" w:rsidR="007B5374" w:rsidRDefault="004D7EAB" w:rsidP="007A7520">
      <w:pPr>
        <w:jc w:val="right"/>
      </w:pPr>
      <w:r>
        <w:tab/>
      </w:r>
      <w:r>
        <w:tab/>
      </w:r>
      <w:r w:rsidR="007A7520" w:rsidRPr="007A7520">
        <w:t>Załącznik nr 1a-3 do SWZ - Opis Przedmiotu Zamówienia dla części 1</w:t>
      </w:r>
    </w:p>
    <w:p w14:paraId="071FD4C6" w14:textId="77777777" w:rsidR="004D7EAB" w:rsidRDefault="004D7EAB" w:rsidP="007B5374"/>
    <w:p w14:paraId="336ED0C2" w14:textId="77777777" w:rsidR="004D7EAB" w:rsidRDefault="004D7EAB" w:rsidP="004D7EAB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0FCE1090" w14:textId="77777777" w:rsidR="004D7EAB" w:rsidRDefault="004D7EAB" w:rsidP="004D7EAB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0A21F6C5" w14:textId="77777777" w:rsidR="004D7EAB" w:rsidRDefault="004D7EAB" w:rsidP="004D7EAB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054213CC" w14:textId="6F5E2798" w:rsidR="004D7EAB" w:rsidRPr="004D7EAB" w:rsidRDefault="004D7EAB" w:rsidP="004D7EAB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D7EAB">
        <w:rPr>
          <w:rFonts w:ascii="Arial" w:hAnsi="Arial" w:cs="Arial"/>
          <w:b/>
          <w:bCs/>
          <w:sz w:val="28"/>
          <w:szCs w:val="28"/>
        </w:rPr>
        <w:t>OPIS PRZEDMIOTU ZAMÓWIENIA</w:t>
      </w:r>
    </w:p>
    <w:p w14:paraId="2126157C" w14:textId="77777777" w:rsidR="007B5374" w:rsidRPr="004D7EAB" w:rsidRDefault="007B5374" w:rsidP="004D7EAB">
      <w:pPr>
        <w:rPr>
          <w:rFonts w:ascii="Arial" w:hAnsi="Arial" w:cs="Arial"/>
          <w:b/>
          <w:bCs/>
          <w:sz w:val="28"/>
          <w:szCs w:val="28"/>
        </w:rPr>
      </w:pPr>
    </w:p>
    <w:p w14:paraId="4D1305D8" w14:textId="77777777" w:rsidR="007B5374" w:rsidRPr="004D7EAB" w:rsidRDefault="007B5374" w:rsidP="004D7EAB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256F294" w14:textId="550147E7" w:rsidR="00097987" w:rsidRPr="004D7EAB" w:rsidRDefault="007B5374" w:rsidP="004D7EAB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D7EAB">
        <w:rPr>
          <w:rFonts w:ascii="Arial" w:hAnsi="Arial" w:cs="Arial"/>
          <w:b/>
          <w:bCs/>
          <w:sz w:val="28"/>
          <w:szCs w:val="28"/>
        </w:rPr>
        <w:t>Gogle taktyczne</w:t>
      </w:r>
    </w:p>
    <w:p w14:paraId="3280D02E" w14:textId="72AAE923" w:rsidR="007B5374" w:rsidRPr="00097987" w:rsidRDefault="007B5374" w:rsidP="00097987">
      <w:pPr>
        <w:jc w:val="center"/>
        <w:rPr>
          <w:sz w:val="28"/>
          <w:szCs w:val="28"/>
        </w:rPr>
      </w:pPr>
      <w:r w:rsidRPr="00097987">
        <w:rPr>
          <w:sz w:val="28"/>
          <w:szCs w:val="28"/>
        </w:rPr>
        <w:br/>
      </w:r>
    </w:p>
    <w:p w14:paraId="12BF4902" w14:textId="77777777" w:rsidR="007B5374" w:rsidRPr="007B5374" w:rsidRDefault="007B5374" w:rsidP="007B5374"/>
    <w:p w14:paraId="5C03D5D2" w14:textId="77777777" w:rsidR="007B5374" w:rsidRDefault="007B5374" w:rsidP="007B5374"/>
    <w:p w14:paraId="153316EF" w14:textId="77777777" w:rsidR="00097987" w:rsidRPr="007B5374" w:rsidRDefault="00097987" w:rsidP="007B5374"/>
    <w:p w14:paraId="0C055163" w14:textId="77777777" w:rsidR="007B5374" w:rsidRDefault="007B5374" w:rsidP="00097987">
      <w:pPr>
        <w:jc w:val="center"/>
      </w:pPr>
    </w:p>
    <w:p w14:paraId="7850F71F" w14:textId="77777777" w:rsidR="00097987" w:rsidRDefault="00097987" w:rsidP="00097987">
      <w:pPr>
        <w:jc w:val="center"/>
      </w:pPr>
    </w:p>
    <w:p w14:paraId="6B5140A8" w14:textId="77777777" w:rsidR="004D7EAB" w:rsidRDefault="004D7EAB" w:rsidP="007B5374"/>
    <w:p w14:paraId="1D97179F" w14:textId="77777777" w:rsidR="004D7EAB" w:rsidRDefault="004D7EAB" w:rsidP="007B5374"/>
    <w:p w14:paraId="55909DDB" w14:textId="77777777" w:rsidR="004D7EAB" w:rsidRDefault="004D7EAB" w:rsidP="007B5374"/>
    <w:p w14:paraId="57DCDAFA" w14:textId="77777777" w:rsidR="004D7EAB" w:rsidRDefault="004D7EAB" w:rsidP="007B5374"/>
    <w:p w14:paraId="22EB877A" w14:textId="77777777" w:rsidR="004D7EAB" w:rsidRDefault="004D7EAB" w:rsidP="007B5374"/>
    <w:p w14:paraId="151B73B9" w14:textId="77777777" w:rsidR="004D7EAB" w:rsidRDefault="004D7EAB" w:rsidP="007B5374"/>
    <w:p w14:paraId="1FC50A8C" w14:textId="77777777" w:rsidR="004D7EAB" w:rsidRDefault="004D7EAB" w:rsidP="007B5374"/>
    <w:p w14:paraId="564F2444" w14:textId="77777777" w:rsidR="004D7EAB" w:rsidRDefault="004D7EAB" w:rsidP="007B5374"/>
    <w:p w14:paraId="6E4B8E4B" w14:textId="77777777" w:rsidR="004D7EAB" w:rsidRDefault="004D7EAB" w:rsidP="007B5374"/>
    <w:p w14:paraId="5A62CB27" w14:textId="77777777" w:rsidR="004D7EAB" w:rsidRDefault="004D7EAB" w:rsidP="007B5374"/>
    <w:p w14:paraId="1629AF14" w14:textId="77777777" w:rsidR="004D7EAB" w:rsidRDefault="004D7EAB" w:rsidP="007B5374"/>
    <w:p w14:paraId="04DF9D0D" w14:textId="77777777" w:rsidR="004D7EAB" w:rsidRDefault="004D7EAB" w:rsidP="007B5374"/>
    <w:p w14:paraId="26D1485E" w14:textId="77777777" w:rsidR="004D7EAB" w:rsidRDefault="004D7EAB" w:rsidP="007B5374"/>
    <w:p w14:paraId="2739FEBB" w14:textId="77777777" w:rsidR="004D7EAB" w:rsidRDefault="004D7EAB" w:rsidP="007B5374"/>
    <w:sdt>
      <w:sdtPr>
        <w:id w:val="-94637725"/>
        <w:docPartObj>
          <w:docPartGallery w:val="Table of Contents"/>
          <w:docPartUnique/>
        </w:docPartObj>
      </w:sdtPr>
      <w:sdtEndPr/>
      <w:sdtContent>
        <w:p w14:paraId="0362ADDB" w14:textId="45D21344" w:rsidR="007B5374" w:rsidRPr="007B5374" w:rsidRDefault="007B5374" w:rsidP="007B5374">
          <w:r w:rsidRPr="007B5374">
            <w:t>Spis treści</w:t>
          </w:r>
        </w:p>
        <w:p w14:paraId="1E9125B1" w14:textId="4A6C048A" w:rsidR="005E1620" w:rsidRDefault="007B5374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r w:rsidRPr="007B5374">
            <w:fldChar w:fldCharType="begin"/>
          </w:r>
          <w:r w:rsidRPr="007B5374">
            <w:instrText xml:space="preserve"> TOC \o "1-3" \h \z \u </w:instrText>
          </w:r>
          <w:r w:rsidRPr="007B5374">
            <w:fldChar w:fldCharType="separate"/>
          </w:r>
          <w:hyperlink w:anchor="_Toc210945339" w:history="1">
            <w:r w:rsidR="005E1620" w:rsidRPr="008F4A8A">
              <w:rPr>
                <w:rStyle w:val="Hipercze"/>
                <w:noProof/>
              </w:rPr>
              <w:t>1.</w:t>
            </w:r>
            <w:r w:rsidR="005E1620"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="005E1620" w:rsidRPr="008F4A8A">
              <w:rPr>
                <w:rStyle w:val="Hipercze"/>
                <w:noProof/>
              </w:rPr>
              <w:t>PRZEZNACZENIE DOKUMENTU</w:t>
            </w:r>
            <w:r w:rsidR="005E1620">
              <w:rPr>
                <w:noProof/>
                <w:webHidden/>
              </w:rPr>
              <w:tab/>
            </w:r>
            <w:r w:rsidR="005E1620">
              <w:rPr>
                <w:noProof/>
                <w:webHidden/>
              </w:rPr>
              <w:fldChar w:fldCharType="begin"/>
            </w:r>
            <w:r w:rsidR="005E1620">
              <w:rPr>
                <w:noProof/>
                <w:webHidden/>
              </w:rPr>
              <w:instrText xml:space="preserve"> PAGEREF _Toc210945339 \h </w:instrText>
            </w:r>
            <w:r w:rsidR="005E1620">
              <w:rPr>
                <w:noProof/>
                <w:webHidden/>
              </w:rPr>
            </w:r>
            <w:r w:rsidR="005E1620">
              <w:rPr>
                <w:noProof/>
                <w:webHidden/>
              </w:rPr>
              <w:fldChar w:fldCharType="separate"/>
            </w:r>
            <w:r w:rsidR="00F40C2B">
              <w:rPr>
                <w:noProof/>
                <w:webHidden/>
              </w:rPr>
              <w:t>3</w:t>
            </w:r>
            <w:r w:rsidR="005E1620">
              <w:rPr>
                <w:noProof/>
                <w:webHidden/>
              </w:rPr>
              <w:fldChar w:fldCharType="end"/>
            </w:r>
          </w:hyperlink>
        </w:p>
        <w:p w14:paraId="415FBAF6" w14:textId="1EAE1910" w:rsidR="005E1620" w:rsidRDefault="005E162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45340" w:history="1">
            <w:r w:rsidRPr="008F4A8A">
              <w:rPr>
                <w:rStyle w:val="Hipercze"/>
                <w:bCs/>
                <w:noProof/>
              </w:rPr>
              <w:t>2.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8F4A8A">
              <w:rPr>
                <w:rStyle w:val="Hipercze"/>
                <w:bCs/>
                <w:noProof/>
              </w:rPr>
              <w:t>ZAKRES STOSOWANIA DOKUMENTU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_Toc210945340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40C2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944A09" w14:textId="77E00B78" w:rsidR="005E1620" w:rsidRDefault="005E162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45341" w:history="1">
            <w:r w:rsidRPr="008F4A8A">
              <w:rPr>
                <w:rStyle w:val="Hipercze"/>
                <w:noProof/>
              </w:rPr>
              <w:t>3.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8F4A8A">
              <w:rPr>
                <w:rStyle w:val="Hipercze"/>
                <w:noProof/>
              </w:rPr>
              <w:t>PODSTAWOWE AKTY PRAWNE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_Toc210945341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40C2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E8E681" w14:textId="4829B323" w:rsidR="005E1620" w:rsidRDefault="005E162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45342" w:history="1">
            <w:r w:rsidRPr="008F4A8A">
              <w:rPr>
                <w:rStyle w:val="Hipercze"/>
                <w:noProof/>
              </w:rPr>
              <w:t>4.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8F4A8A">
              <w:rPr>
                <w:rStyle w:val="Hipercze"/>
                <w:noProof/>
              </w:rPr>
              <w:t>OPIS WYROBU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_Toc210945342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40C2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DFB549" w14:textId="214E638F" w:rsidR="005E1620" w:rsidRDefault="005E162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45343" w:history="1">
            <w:r w:rsidRPr="008F4A8A">
              <w:rPr>
                <w:rStyle w:val="Hipercze"/>
                <w:noProof/>
              </w:rPr>
              <w:t>5.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8F4A8A">
              <w:rPr>
                <w:rStyle w:val="Hipercze"/>
                <w:noProof/>
              </w:rPr>
              <w:t>WARUNKI EKSPLOATACJI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_Toc210945343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40C2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3A83DD" w14:textId="6CC0B71A" w:rsidR="005E1620" w:rsidRDefault="005E162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45344" w:history="1">
            <w:r w:rsidRPr="008F4A8A">
              <w:rPr>
                <w:rStyle w:val="Hipercze"/>
                <w:noProof/>
              </w:rPr>
              <w:t>6.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8F4A8A">
              <w:rPr>
                <w:rStyle w:val="Hipercze"/>
                <w:noProof/>
              </w:rPr>
              <w:t>WYMAGANIA TECHNICZNE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_Toc210945344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40C2B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E1A706" w14:textId="24E85B1B" w:rsidR="005E1620" w:rsidRDefault="005E1620">
          <w:pPr>
            <w:pStyle w:val="Spistreci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45345" w:history="1">
            <w:r w:rsidRPr="008F4A8A">
              <w:rPr>
                <w:rStyle w:val="Hipercze"/>
                <w:noProof/>
              </w:rPr>
              <w:t>6.1.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8F4A8A">
              <w:rPr>
                <w:rStyle w:val="Hipercze"/>
                <w:noProof/>
              </w:rPr>
              <w:t>Wymagania konstrukcyjne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_Toc210945345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40C2B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D18730" w14:textId="5B1C4A8A" w:rsidR="005E1620" w:rsidRDefault="005E1620">
          <w:pPr>
            <w:pStyle w:val="Spistreci3"/>
            <w:tabs>
              <w:tab w:val="left" w:pos="1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45346" w:history="1">
            <w:r w:rsidRPr="008F4A8A">
              <w:rPr>
                <w:rStyle w:val="Hipercze"/>
                <w:noProof/>
              </w:rPr>
              <w:t>6.1.1.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8F4A8A">
              <w:rPr>
                <w:rStyle w:val="Hipercze"/>
                <w:noProof/>
              </w:rPr>
              <w:t>Wizjer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_Toc210945346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40C2B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3C3FDC" w14:textId="12A6EE12" w:rsidR="005E1620" w:rsidRDefault="005E1620">
          <w:pPr>
            <w:pStyle w:val="Spistreci3"/>
            <w:tabs>
              <w:tab w:val="left" w:pos="1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45347" w:history="1">
            <w:r w:rsidRPr="008F4A8A">
              <w:rPr>
                <w:rStyle w:val="Hipercze"/>
                <w:noProof/>
              </w:rPr>
              <w:t>6.1.2.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8F4A8A">
              <w:rPr>
                <w:rStyle w:val="Hipercze"/>
                <w:noProof/>
              </w:rPr>
              <w:t>Oprawa wizjera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_Toc210945347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40C2B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6ACBD7" w14:textId="2DAD15D5" w:rsidR="005E1620" w:rsidRDefault="005E1620">
          <w:pPr>
            <w:pStyle w:val="Spistreci3"/>
            <w:tabs>
              <w:tab w:val="left" w:pos="1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45348" w:history="1">
            <w:r w:rsidRPr="008F4A8A">
              <w:rPr>
                <w:rStyle w:val="Hipercze"/>
                <w:noProof/>
              </w:rPr>
              <w:t>6.1.3.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8F4A8A">
              <w:rPr>
                <w:rStyle w:val="Hipercze"/>
                <w:noProof/>
              </w:rPr>
              <w:t>System mocujący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_Toc210945348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40C2B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1AC6AD" w14:textId="6F7EC9B4" w:rsidR="005E1620" w:rsidRDefault="005E1620">
          <w:pPr>
            <w:pStyle w:val="Spistreci3"/>
            <w:tabs>
              <w:tab w:val="left" w:pos="1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45349" w:history="1">
            <w:r w:rsidRPr="008F4A8A">
              <w:rPr>
                <w:rStyle w:val="Hipercze"/>
                <w:noProof/>
              </w:rPr>
              <w:t>6.1.4.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8F4A8A">
              <w:rPr>
                <w:rStyle w:val="Hipercze"/>
                <w:noProof/>
              </w:rPr>
              <w:t>Etui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_Toc210945349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40C2B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44D74E" w14:textId="01EC31DA" w:rsidR="005E1620" w:rsidRDefault="005E1620">
          <w:pPr>
            <w:pStyle w:val="Spistreci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45350" w:history="1">
            <w:r w:rsidRPr="008F4A8A">
              <w:rPr>
                <w:rStyle w:val="Hipercze"/>
                <w:noProof/>
              </w:rPr>
              <w:t>6.2.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8F4A8A">
              <w:rPr>
                <w:rStyle w:val="Hipercze"/>
                <w:noProof/>
              </w:rPr>
              <w:t>Rozmiary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_Toc210945350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40C2B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0499DD" w14:textId="276080BB" w:rsidR="005E1620" w:rsidRDefault="005E1620">
          <w:pPr>
            <w:pStyle w:val="Spistreci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45351" w:history="1">
            <w:r w:rsidRPr="008F4A8A">
              <w:rPr>
                <w:rStyle w:val="Hipercze"/>
                <w:noProof/>
              </w:rPr>
              <w:t>6.3.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8F4A8A">
              <w:rPr>
                <w:rStyle w:val="Hipercze"/>
                <w:noProof/>
              </w:rPr>
              <w:t>Masa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_Toc210945351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40C2B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8F748D" w14:textId="30B8BF41" w:rsidR="005E1620" w:rsidRDefault="005E162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45352" w:history="1">
            <w:r w:rsidRPr="008F4A8A">
              <w:rPr>
                <w:rStyle w:val="Hipercze"/>
                <w:noProof/>
              </w:rPr>
              <w:t>7.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8F4A8A">
              <w:rPr>
                <w:rStyle w:val="Hipercze"/>
                <w:noProof/>
              </w:rPr>
              <w:t>WYMAGANIA FIZYKOMECHANICZNE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_Toc210945352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40C2B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7700B7" w14:textId="70A08A69" w:rsidR="005E1620" w:rsidRDefault="005E1620">
          <w:pPr>
            <w:pStyle w:val="Spistreci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45353" w:history="1">
            <w:r w:rsidRPr="008F4A8A">
              <w:rPr>
                <w:rStyle w:val="Hipercze"/>
                <w:noProof/>
              </w:rPr>
              <w:t>7.1.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8F4A8A">
              <w:rPr>
                <w:rStyle w:val="Hipercze"/>
                <w:noProof/>
              </w:rPr>
              <w:t>Odporność balistyczna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_Toc210945353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40C2B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634EDE" w14:textId="1EDD16A3" w:rsidR="005E1620" w:rsidRDefault="005E1620">
          <w:pPr>
            <w:pStyle w:val="Spistreci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45354" w:history="1">
            <w:r w:rsidRPr="008F4A8A">
              <w:rPr>
                <w:rStyle w:val="Hipercze"/>
                <w:noProof/>
              </w:rPr>
              <w:t>7.2.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8F4A8A">
              <w:rPr>
                <w:rStyle w:val="Hipercze"/>
                <w:noProof/>
              </w:rPr>
              <w:t>Wymagania dodatkowe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_Toc210945354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40C2B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D53AB7" w14:textId="5912DFA7" w:rsidR="005E1620" w:rsidRDefault="005E1620">
          <w:pPr>
            <w:pStyle w:val="Spistreci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45355" w:history="1">
            <w:r w:rsidRPr="008F4A8A">
              <w:rPr>
                <w:rStyle w:val="Hipercze"/>
                <w:noProof/>
              </w:rPr>
              <w:t>7.3.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8F4A8A">
              <w:rPr>
                <w:rStyle w:val="Hipercze"/>
                <w:noProof/>
              </w:rPr>
              <w:t>Okres trwałości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_Toc210945355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40C2B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3A74CB" w14:textId="58CD0A6C" w:rsidR="005E1620" w:rsidRDefault="005E162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45356" w:history="1">
            <w:r w:rsidRPr="008F4A8A">
              <w:rPr>
                <w:rStyle w:val="Hipercze"/>
                <w:noProof/>
              </w:rPr>
              <w:t>8.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8F4A8A">
              <w:rPr>
                <w:rStyle w:val="Hipercze"/>
                <w:noProof/>
              </w:rPr>
              <w:t>WYMAGANIA DOT. BEZPIECZEŃSTWA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_Toc210945356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40C2B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9F6DC8" w14:textId="5250F515" w:rsidR="005E1620" w:rsidRDefault="005E162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45357" w:history="1">
            <w:r w:rsidRPr="008F4A8A">
              <w:rPr>
                <w:rStyle w:val="Hipercze"/>
                <w:noProof/>
              </w:rPr>
              <w:t>9.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8F4A8A">
              <w:rPr>
                <w:rStyle w:val="Hipercze"/>
                <w:noProof/>
              </w:rPr>
              <w:t>WYMAGANIA JAKOŚCIOWE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_Toc210945357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40C2B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4369EC" w14:textId="046188EE" w:rsidR="005E1620" w:rsidRDefault="005E1620">
          <w:pPr>
            <w:pStyle w:val="Spistreci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45358" w:history="1">
            <w:r w:rsidRPr="008F4A8A">
              <w:rPr>
                <w:rStyle w:val="Hipercze"/>
                <w:noProof/>
              </w:rPr>
              <w:t>9.1.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8F4A8A">
              <w:rPr>
                <w:rStyle w:val="Hipercze"/>
                <w:noProof/>
              </w:rPr>
              <w:t>Stopień jakości wyrobu oraz wykaz błędów niedopuszczalnych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_Toc210945358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40C2B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435B86" w14:textId="126A06ED" w:rsidR="005E1620" w:rsidRDefault="005E1620">
          <w:pPr>
            <w:pStyle w:val="Spistreci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45359" w:history="1">
            <w:r w:rsidRPr="008F4A8A">
              <w:rPr>
                <w:rStyle w:val="Hipercze"/>
                <w:noProof/>
              </w:rPr>
              <w:t>9.2.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8F4A8A">
              <w:rPr>
                <w:rStyle w:val="Hipercze"/>
                <w:noProof/>
              </w:rPr>
              <w:t>System zapewnienia jakości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_Toc210945359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40C2B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1B06E3" w14:textId="588EF4CF" w:rsidR="005E1620" w:rsidRDefault="005E1620">
          <w:pPr>
            <w:pStyle w:val="Spistreci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45360" w:history="1">
            <w:r w:rsidRPr="008F4A8A">
              <w:rPr>
                <w:rStyle w:val="Hipercze"/>
                <w:noProof/>
              </w:rPr>
              <w:t>10.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8F4A8A">
              <w:rPr>
                <w:rStyle w:val="Hipercze"/>
                <w:noProof/>
              </w:rPr>
              <w:t>ZNAKOWANIE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_Toc210945360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40C2B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E3F8D3" w14:textId="1AED0EA5" w:rsidR="005E1620" w:rsidRDefault="005E1620">
          <w:pPr>
            <w:pStyle w:val="Spistreci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45361" w:history="1">
            <w:r w:rsidRPr="008F4A8A">
              <w:rPr>
                <w:rStyle w:val="Hipercze"/>
                <w:noProof/>
              </w:rPr>
              <w:t>11.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8F4A8A">
              <w:rPr>
                <w:rStyle w:val="Hipercze"/>
                <w:noProof/>
              </w:rPr>
              <w:t>PAKOWANIE, PRZECHOWYWANIE, TRANSPORT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_Toc210945361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40C2B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CD7FA3" w14:textId="20CF20BC" w:rsidR="005E1620" w:rsidRDefault="005E1620">
          <w:pPr>
            <w:pStyle w:val="Spistreci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45362" w:history="1">
            <w:r w:rsidRPr="008F4A8A">
              <w:rPr>
                <w:rStyle w:val="Hipercze"/>
                <w:noProof/>
              </w:rPr>
              <w:t>12.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8F4A8A">
              <w:rPr>
                <w:rStyle w:val="Hipercze"/>
                <w:noProof/>
              </w:rPr>
              <w:t>WYMAGANIA DODATKOWE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_Toc210945362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40C2B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A6408B" w14:textId="17801F0D" w:rsidR="005E1620" w:rsidRDefault="005E1620">
          <w:pPr>
            <w:pStyle w:val="Spistreci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45363" w:history="1">
            <w:r w:rsidRPr="008F4A8A">
              <w:rPr>
                <w:rStyle w:val="Hipercze"/>
                <w:noProof/>
              </w:rPr>
              <w:t>13.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8F4A8A">
              <w:rPr>
                <w:rStyle w:val="Hipercze"/>
                <w:noProof/>
              </w:rPr>
              <w:t>WYMAGANE DOKUMENTY POTWIERDZAJĄCE SPEŁNIENIE PRZEZ WYRÓB SPECYFIKACJI TECHNICZNEJ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_Toc210945363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40C2B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6E20FA" w14:textId="5A06F467" w:rsidR="007B5374" w:rsidRPr="007B5374" w:rsidRDefault="007B5374" w:rsidP="007B5374">
          <w:r w:rsidRPr="007B5374">
            <w:fldChar w:fldCharType="end"/>
          </w:r>
        </w:p>
      </w:sdtContent>
    </w:sdt>
    <w:p w14:paraId="06F4105C" w14:textId="77777777" w:rsidR="007B5374" w:rsidRPr="007B5374" w:rsidRDefault="007B5374" w:rsidP="007B5374"/>
    <w:p w14:paraId="5C243E5C" w14:textId="77777777" w:rsidR="007B5374" w:rsidRPr="007B5374" w:rsidRDefault="007B5374" w:rsidP="007B5374"/>
    <w:p w14:paraId="75793E50" w14:textId="77777777" w:rsidR="007B5374" w:rsidRPr="007B5374" w:rsidRDefault="007B5374" w:rsidP="007B5374"/>
    <w:p w14:paraId="47587CAC" w14:textId="77777777" w:rsidR="007B5374" w:rsidRPr="007B5374" w:rsidRDefault="007B5374" w:rsidP="007B5374"/>
    <w:p w14:paraId="28B3A4D5" w14:textId="77777777" w:rsidR="007B5374" w:rsidRPr="007B5374" w:rsidRDefault="007B5374" w:rsidP="007B5374">
      <w:r w:rsidRPr="007B5374">
        <w:br w:type="page"/>
      </w:r>
    </w:p>
    <w:p w14:paraId="0EC74AC3" w14:textId="2BE12883" w:rsidR="007B5374" w:rsidRPr="00A856B8" w:rsidRDefault="007B5374" w:rsidP="00C56FAD">
      <w:pPr>
        <w:pStyle w:val="Nagwek1"/>
        <w:numPr>
          <w:ilvl w:val="0"/>
          <w:numId w:val="35"/>
        </w:numPr>
      </w:pPr>
      <w:bookmarkStart w:id="0" w:name="_Toc210945339"/>
      <w:r w:rsidRPr="00A856B8">
        <w:lastRenderedPageBreak/>
        <w:t>PRZEZNACZENIE DOKUMENTU</w:t>
      </w:r>
      <w:bookmarkEnd w:id="0"/>
      <w:r w:rsidRPr="00A856B8">
        <w:t xml:space="preserve"> </w:t>
      </w:r>
    </w:p>
    <w:p w14:paraId="0E8BC3FB" w14:textId="77777777" w:rsidR="007B5374" w:rsidRPr="007B5374" w:rsidRDefault="007B5374" w:rsidP="00A856B8">
      <w:pPr>
        <w:jc w:val="both"/>
      </w:pPr>
      <w:r w:rsidRPr="007B5374">
        <w:t xml:space="preserve">Specyfikacja Techniczna (ST) identyfikuje wyrób poprzez określenie wymagań, jakie powinien spełniać w: </w:t>
      </w:r>
    </w:p>
    <w:p w14:paraId="22EA1CF2" w14:textId="77777777" w:rsidR="007B5374" w:rsidRPr="007B5374" w:rsidRDefault="007B5374" w:rsidP="00A856B8">
      <w:pPr>
        <w:numPr>
          <w:ilvl w:val="0"/>
          <w:numId w:val="15"/>
        </w:numPr>
        <w:jc w:val="both"/>
      </w:pPr>
      <w:r w:rsidRPr="007B5374">
        <w:t xml:space="preserve">zakresie wymagań technicznych, jakościowych i bezpieczeństwa użytkowania, </w:t>
      </w:r>
    </w:p>
    <w:p w14:paraId="3917BB74" w14:textId="445615B9" w:rsidR="004060F3" w:rsidRPr="007B5374" w:rsidRDefault="007B5374" w:rsidP="00C56FAD">
      <w:pPr>
        <w:numPr>
          <w:ilvl w:val="0"/>
          <w:numId w:val="15"/>
        </w:numPr>
        <w:jc w:val="both"/>
      </w:pPr>
      <w:r w:rsidRPr="007B5374">
        <w:t xml:space="preserve">odniesieniu do nazewnictwa, symboli, badań i metodologii badań, znakowania oraz oznaczania wyrobu. </w:t>
      </w:r>
    </w:p>
    <w:p w14:paraId="38663CE8" w14:textId="2894AEF5" w:rsidR="007B5374" w:rsidRPr="00A856B8" w:rsidRDefault="007B5374" w:rsidP="00C56FAD">
      <w:pPr>
        <w:pStyle w:val="Nagwek1"/>
        <w:numPr>
          <w:ilvl w:val="0"/>
          <w:numId w:val="35"/>
        </w:numPr>
        <w:rPr>
          <w:bCs/>
        </w:rPr>
      </w:pPr>
      <w:bookmarkStart w:id="1" w:name="_Toc210945340"/>
      <w:r w:rsidRPr="00A856B8">
        <w:rPr>
          <w:bCs/>
        </w:rPr>
        <w:t>ZAKRES STOSOWANIA DOKUMENTU</w:t>
      </w:r>
      <w:bookmarkEnd w:id="1"/>
      <w:r w:rsidRPr="00A856B8">
        <w:rPr>
          <w:bCs/>
        </w:rPr>
        <w:t xml:space="preserve"> </w:t>
      </w:r>
    </w:p>
    <w:p w14:paraId="514FDD75" w14:textId="358C2A88" w:rsidR="004060F3" w:rsidRPr="007B5374" w:rsidRDefault="007B5374" w:rsidP="007B5374">
      <w:r w:rsidRPr="007B5374">
        <w:t>Specyfikacja Techniczna jest wykorzystywana w realizacji zamówień publicznych.</w:t>
      </w:r>
    </w:p>
    <w:p w14:paraId="5B1FE1A9" w14:textId="604085AD" w:rsidR="007B5374" w:rsidRPr="00A856B8" w:rsidRDefault="007B5374" w:rsidP="00C56FAD">
      <w:pPr>
        <w:pStyle w:val="Nagwek1"/>
        <w:numPr>
          <w:ilvl w:val="0"/>
          <w:numId w:val="35"/>
        </w:numPr>
      </w:pPr>
      <w:bookmarkStart w:id="2" w:name="_Toc210945341"/>
      <w:r w:rsidRPr="00A856B8">
        <w:t>PODSTAWOWE AKTY PRAWNE</w:t>
      </w:r>
      <w:bookmarkEnd w:id="2"/>
      <w:r w:rsidRPr="00A856B8">
        <w:t xml:space="preserve"> </w:t>
      </w:r>
    </w:p>
    <w:p w14:paraId="08AC4CB0" w14:textId="1F0F4186" w:rsidR="00855F2A" w:rsidRPr="007A7520" w:rsidRDefault="00855F2A" w:rsidP="00855F2A">
      <w:pPr>
        <w:numPr>
          <w:ilvl w:val="0"/>
          <w:numId w:val="16"/>
        </w:numPr>
        <w:jc w:val="both"/>
        <w:rPr>
          <w:color w:val="000000" w:themeColor="text1"/>
        </w:rPr>
      </w:pPr>
      <w:r w:rsidRPr="007A7520">
        <w:rPr>
          <w:color w:val="000000" w:themeColor="text1"/>
        </w:rPr>
        <w:t>Rozporządzenie (UE) 2016/425 Parlamentu Europejskiego i Rady (UE) z dnia 9 marca 2016 r. w sprawie środków ochrony indywidulanej oraz uchylenia dyrektywy Rady 89/686/EWG</w:t>
      </w:r>
    </w:p>
    <w:p w14:paraId="67FC4246" w14:textId="7132DFFA" w:rsidR="007B5374" w:rsidRPr="007B5374" w:rsidRDefault="007B5374" w:rsidP="007B5374">
      <w:pPr>
        <w:numPr>
          <w:ilvl w:val="0"/>
          <w:numId w:val="16"/>
        </w:numPr>
        <w:jc w:val="both"/>
      </w:pPr>
      <w:r w:rsidRPr="007B5374">
        <w:t>STANAG 2920 (</w:t>
      </w:r>
      <w:proofErr w:type="spellStart"/>
      <w:r w:rsidRPr="007B5374">
        <w:t>Ballistic</w:t>
      </w:r>
      <w:proofErr w:type="spellEnd"/>
      <w:r w:rsidRPr="007B5374">
        <w:t xml:space="preserve"> test </w:t>
      </w:r>
      <w:proofErr w:type="spellStart"/>
      <w:r w:rsidRPr="007B5374">
        <w:t>method</w:t>
      </w:r>
      <w:proofErr w:type="spellEnd"/>
      <w:r w:rsidRPr="007B5374">
        <w:t xml:space="preserve"> for </w:t>
      </w:r>
      <w:proofErr w:type="spellStart"/>
      <w:r w:rsidRPr="007B5374">
        <w:t>personal</w:t>
      </w:r>
      <w:proofErr w:type="spellEnd"/>
      <w:r w:rsidRPr="007B5374">
        <w:t xml:space="preserve"> </w:t>
      </w:r>
      <w:proofErr w:type="spellStart"/>
      <w:r w:rsidRPr="007B5374">
        <w:t>armour</w:t>
      </w:r>
      <w:proofErr w:type="spellEnd"/>
      <w:r w:rsidRPr="007B5374">
        <w:t xml:space="preserve"> materials and </w:t>
      </w:r>
      <w:proofErr w:type="spellStart"/>
      <w:r w:rsidRPr="007B5374">
        <w:t>combat</w:t>
      </w:r>
      <w:proofErr w:type="spellEnd"/>
      <w:r w:rsidRPr="007B5374">
        <w:t xml:space="preserve"> </w:t>
      </w:r>
      <w:proofErr w:type="spellStart"/>
      <w:r w:rsidRPr="007B5374">
        <w:t>clothing</w:t>
      </w:r>
      <w:proofErr w:type="spellEnd"/>
      <w:r w:rsidRPr="007B5374">
        <w:t xml:space="preserve">) Metoda badań balistycznych dla pancerzy osobistych i kombinezonów bojowych. </w:t>
      </w:r>
    </w:p>
    <w:p w14:paraId="53875D68" w14:textId="2EC131FA" w:rsidR="007B5374" w:rsidRPr="00A856B8" w:rsidRDefault="007B5374" w:rsidP="00C56FAD">
      <w:pPr>
        <w:pStyle w:val="Nagwek1"/>
        <w:numPr>
          <w:ilvl w:val="0"/>
          <w:numId w:val="35"/>
        </w:numPr>
      </w:pPr>
      <w:bookmarkStart w:id="3" w:name="_Toc210945342"/>
      <w:r w:rsidRPr="00A856B8">
        <w:t>OPIS WYROBU</w:t>
      </w:r>
      <w:bookmarkEnd w:id="3"/>
      <w:r w:rsidRPr="00A856B8">
        <w:t xml:space="preserve"> </w:t>
      </w:r>
    </w:p>
    <w:p w14:paraId="0B1740CA" w14:textId="79CEE4C2" w:rsidR="007B5374" w:rsidRPr="007B5374" w:rsidRDefault="007B5374" w:rsidP="00A856B8">
      <w:pPr>
        <w:jc w:val="both"/>
      </w:pPr>
      <w:r w:rsidRPr="007B5374">
        <w:t>Przedmiotem niniejszej Specyfikacji Technicznej są gogle taktyczn</w:t>
      </w:r>
      <w:r w:rsidR="00097987">
        <w:t>e</w:t>
      </w:r>
      <w:r w:rsidRPr="007B5374">
        <w:t xml:space="preserve"> przeznaczone dla</w:t>
      </w:r>
      <w:r w:rsidR="000A2A89">
        <w:t xml:space="preserve"> </w:t>
      </w:r>
      <w:r w:rsidRPr="007B5374">
        <w:t xml:space="preserve">funkcjonariuszy Państwowej Straży Pożarnej do realizacji zadań z zakresu obrony cywilnej, w tym prowadzenia działań ratowniczych w czasie wojny. </w:t>
      </w:r>
    </w:p>
    <w:p w14:paraId="161D4F57" w14:textId="77777777" w:rsidR="007B5374" w:rsidRDefault="007B5374" w:rsidP="00A856B8">
      <w:pPr>
        <w:jc w:val="both"/>
      </w:pPr>
      <w:r w:rsidRPr="007B5374">
        <w:t>Gogle muszą zapewniać balistyczną ochronę oczu w obrębie powierzchni chronionej przed odłamkami zgodnie z pkt. 7.1. niniejszej specyfikacji.</w:t>
      </w:r>
    </w:p>
    <w:p w14:paraId="27E69053" w14:textId="1E30D50C" w:rsidR="00855F2A" w:rsidRPr="007A7520" w:rsidRDefault="00855F2A" w:rsidP="00A856B8">
      <w:pPr>
        <w:jc w:val="both"/>
        <w:rPr>
          <w:color w:val="000000" w:themeColor="text1"/>
        </w:rPr>
      </w:pPr>
      <w:r w:rsidRPr="007A7520">
        <w:rPr>
          <w:color w:val="000000" w:themeColor="text1"/>
        </w:rPr>
        <w:t>Gogle muszą spełniać wymagania normy EN 166:2001 oraz EN170:2002</w:t>
      </w:r>
    </w:p>
    <w:p w14:paraId="7D797ACB" w14:textId="77777777" w:rsidR="007B5374" w:rsidRPr="007B5374" w:rsidRDefault="007B5374" w:rsidP="00A856B8">
      <w:pPr>
        <w:jc w:val="both"/>
      </w:pPr>
      <w:r w:rsidRPr="007B5374">
        <w:t>Gogle muszą zapewniać ochronę przed uderzeniami i promieniowaniem UV zgodnie z pkt. 7.2 niniejszej specyfikacji.</w:t>
      </w:r>
    </w:p>
    <w:p w14:paraId="2CC9D445" w14:textId="73299107" w:rsidR="007B5374" w:rsidRPr="007B5374" w:rsidRDefault="007B5374" w:rsidP="007B5374">
      <w:r w:rsidRPr="007B5374">
        <w:t xml:space="preserve">Gogle muszą zapewniać możliwość wykonywania czynności służbowych, nie mogą utrudniać ruchów głowy i powodować zaczepiania o inne elementy wyposażenia użytkownika np. hełmu ochronnego kulo i </w:t>
      </w:r>
      <w:proofErr w:type="spellStart"/>
      <w:r w:rsidRPr="007B5374">
        <w:t>odł</w:t>
      </w:r>
      <w:r w:rsidR="00097987">
        <w:t>a</w:t>
      </w:r>
      <w:r w:rsidRPr="007B5374">
        <w:t>mkoodpornego</w:t>
      </w:r>
      <w:proofErr w:type="spellEnd"/>
      <w:r w:rsidRPr="007B5374">
        <w:t>.</w:t>
      </w:r>
    </w:p>
    <w:p w14:paraId="5F5AAE5B" w14:textId="47C765CB" w:rsidR="004060F3" w:rsidRPr="007B5374" w:rsidRDefault="007B5374" w:rsidP="007B5374">
      <w:r w:rsidRPr="007B5374">
        <w:t xml:space="preserve">Gogle muszą mieć estetyczny wygląd. Nie mogą występować pęknięcia, nierówności otarcia, przebarwienia powłoki oraz ostre krawędzie elementów konstrukcyjnych. </w:t>
      </w:r>
    </w:p>
    <w:p w14:paraId="674216E0" w14:textId="4ACD8CA6" w:rsidR="007B5374" w:rsidRPr="00A856B8" w:rsidRDefault="007B5374" w:rsidP="00C56FAD">
      <w:pPr>
        <w:pStyle w:val="Nagwek1"/>
        <w:numPr>
          <w:ilvl w:val="0"/>
          <w:numId w:val="35"/>
        </w:numPr>
      </w:pPr>
      <w:bookmarkStart w:id="4" w:name="_Toc210945343"/>
      <w:r w:rsidRPr="00A856B8">
        <w:t>WARUNKI EKSPLOATACJI</w:t>
      </w:r>
      <w:bookmarkEnd w:id="4"/>
      <w:r w:rsidRPr="00A856B8">
        <w:t xml:space="preserve"> </w:t>
      </w:r>
    </w:p>
    <w:p w14:paraId="6D746BD6" w14:textId="46A710C0" w:rsidR="007B5374" w:rsidRPr="007B5374" w:rsidRDefault="00097987" w:rsidP="00097987">
      <w:pPr>
        <w:jc w:val="both"/>
      </w:pPr>
      <w:r>
        <w:t>G</w:t>
      </w:r>
      <w:r w:rsidR="007B5374" w:rsidRPr="007B5374">
        <w:t xml:space="preserve">ogle przewidziane do całorocznego użytkowania, w każdych warunkach atmosferycznych. </w:t>
      </w:r>
    </w:p>
    <w:p w14:paraId="2659D021" w14:textId="66116E73" w:rsidR="007B5374" w:rsidRPr="007B5374" w:rsidRDefault="00097987" w:rsidP="00097987">
      <w:pPr>
        <w:jc w:val="both"/>
      </w:pPr>
      <w:r>
        <w:t>G</w:t>
      </w:r>
      <w:r w:rsidR="007B5374" w:rsidRPr="007B5374">
        <w:t xml:space="preserve">ogle zachowują stałość parametrów ochronnych i użytkowych w zakresie temperatur od -40 do +50° C. </w:t>
      </w:r>
    </w:p>
    <w:p w14:paraId="1A8F644A" w14:textId="0262C390" w:rsidR="004060F3" w:rsidRPr="007B5374" w:rsidRDefault="00097987" w:rsidP="00097987">
      <w:pPr>
        <w:jc w:val="both"/>
      </w:pPr>
      <w:r>
        <w:t>G</w:t>
      </w:r>
      <w:r w:rsidR="007B5374" w:rsidRPr="007B5374">
        <w:t xml:space="preserve">ogle odporne na oddziaływanie niekorzystnych czynników atmosferycznych i środowiskowych (deszcz, śnieg, nasłonecznienie, duża wilgotność, zapylenie, itd.). </w:t>
      </w:r>
    </w:p>
    <w:p w14:paraId="13573169" w14:textId="2B3B0459" w:rsidR="007B5374" w:rsidRPr="007B5374" w:rsidRDefault="007B5374" w:rsidP="00812FB4">
      <w:pPr>
        <w:pStyle w:val="Nagwek1"/>
        <w:numPr>
          <w:ilvl w:val="0"/>
          <w:numId w:val="35"/>
        </w:numPr>
      </w:pPr>
      <w:bookmarkStart w:id="5" w:name="_Toc210945344"/>
      <w:r w:rsidRPr="00A856B8">
        <w:lastRenderedPageBreak/>
        <w:t>WYMAGANIA TECHNICZNE</w:t>
      </w:r>
      <w:bookmarkEnd w:id="5"/>
      <w:r w:rsidRPr="007B5374">
        <w:t xml:space="preserve"> </w:t>
      </w:r>
    </w:p>
    <w:p w14:paraId="130F36DB" w14:textId="2F99991E" w:rsidR="007B5374" w:rsidRPr="00C56FAD" w:rsidRDefault="007B5374" w:rsidP="00C56FAD">
      <w:pPr>
        <w:pStyle w:val="Nagwek2"/>
        <w:numPr>
          <w:ilvl w:val="1"/>
          <w:numId w:val="35"/>
        </w:numPr>
      </w:pPr>
      <w:bookmarkStart w:id="6" w:name="_Toc210945345"/>
      <w:r w:rsidRPr="00C56FAD">
        <w:t>Wymagania konstrukcyjne</w:t>
      </w:r>
      <w:bookmarkEnd w:id="6"/>
      <w:r w:rsidRPr="00C56FAD">
        <w:t xml:space="preserve"> </w:t>
      </w:r>
    </w:p>
    <w:p w14:paraId="49B81B64" w14:textId="3581FC8E" w:rsidR="007B5374" w:rsidRPr="007B5374" w:rsidRDefault="007B5374" w:rsidP="007B5374">
      <w:r w:rsidRPr="007B5374">
        <w:t>Gogle składają się z</w:t>
      </w:r>
      <w:r w:rsidR="004060F3">
        <w:t xml:space="preserve"> wizjera, oprawy wizjera, systemu mocującego oraz przechowywane są w etui.</w:t>
      </w:r>
    </w:p>
    <w:p w14:paraId="36FFAF22" w14:textId="6BF208D2" w:rsidR="007B5374" w:rsidRPr="007B5374" w:rsidRDefault="007B5374" w:rsidP="00C56FAD">
      <w:pPr>
        <w:pStyle w:val="Nagwek3"/>
        <w:numPr>
          <w:ilvl w:val="2"/>
          <w:numId w:val="35"/>
        </w:numPr>
      </w:pPr>
      <w:bookmarkStart w:id="7" w:name="_Toc210945346"/>
      <w:r w:rsidRPr="007B5374">
        <w:t>Wizjer</w:t>
      </w:r>
      <w:bookmarkEnd w:id="7"/>
      <w:r w:rsidRPr="007B5374">
        <w:t xml:space="preserve"> </w:t>
      </w:r>
    </w:p>
    <w:p w14:paraId="09EE8319" w14:textId="77777777" w:rsidR="007B5374" w:rsidRPr="007B5374" w:rsidRDefault="007B5374" w:rsidP="007B5374">
      <w:r w:rsidRPr="007B5374">
        <w:t xml:space="preserve">Wizjer panoramiczny o kształcie zapewniającym ochronę oczu. </w:t>
      </w:r>
    </w:p>
    <w:p w14:paraId="1E27FE19" w14:textId="77777777" w:rsidR="007B5374" w:rsidRPr="007B5374" w:rsidRDefault="007B5374" w:rsidP="007B5374">
      <w:r w:rsidRPr="007B5374">
        <w:t>Grubość wizjera nie więcej niż 3,5mm.</w:t>
      </w:r>
    </w:p>
    <w:p w14:paraId="7F4BB868" w14:textId="313DAC4E" w:rsidR="007B5374" w:rsidRPr="007B5374" w:rsidRDefault="007B5374" w:rsidP="007B5374">
      <w:r w:rsidRPr="007B5374">
        <w:t xml:space="preserve">Wizjer wykonany z </w:t>
      </w:r>
      <w:r w:rsidR="00AC4000">
        <w:t xml:space="preserve">tworzywa </w:t>
      </w:r>
      <w:r w:rsidR="00920A01">
        <w:t xml:space="preserve">z </w:t>
      </w:r>
      <w:r w:rsidRPr="007B5374">
        <w:t>powłoką, zwiększającą odporność na zarysowania i zaparowanie.</w:t>
      </w:r>
    </w:p>
    <w:p w14:paraId="16EE57E2" w14:textId="77777777" w:rsidR="007B5374" w:rsidRDefault="007B5374" w:rsidP="007B5374">
      <w:r w:rsidRPr="007B5374">
        <w:t xml:space="preserve">Materiał wizjera w przypadku zadziałania na jego powierzchnię siły przekraczającej jego wytrzymałość pęka nie generując odłamków, odprysków materiału mogących uszkodzić twarz użytkownika. </w:t>
      </w:r>
    </w:p>
    <w:p w14:paraId="2A858A42" w14:textId="132D83A6" w:rsidR="004D5386" w:rsidRPr="007B5374" w:rsidRDefault="00944A38" w:rsidP="007B5374">
      <w:r>
        <w:t xml:space="preserve">Wizjer zapewnia </w:t>
      </w:r>
      <w:r w:rsidRPr="00944A38">
        <w:t xml:space="preserve">przepuszczalność światła widzialnego na poziomie </w:t>
      </w:r>
      <w:r>
        <w:t xml:space="preserve">nie niższym niż </w:t>
      </w:r>
      <w:r w:rsidRPr="00944A38">
        <w:t>8</w:t>
      </w:r>
      <w:r>
        <w:t>0</w:t>
      </w:r>
      <w:r w:rsidRPr="00944A38">
        <w:t>%</w:t>
      </w:r>
      <w:r w:rsidR="00A40645">
        <w:t xml:space="preserve">, </w:t>
      </w:r>
      <w:r w:rsidR="00F150D3">
        <w:t>a w przypadku dostarczenia zestawu wymiennych wizjerów</w:t>
      </w:r>
      <w:r w:rsidR="005F1960">
        <w:t>,</w:t>
      </w:r>
      <w:r w:rsidR="00F150D3">
        <w:t xml:space="preserve"> warunek ten musi spełnić co najmniej </w:t>
      </w:r>
      <w:r w:rsidR="005F1960">
        <w:t>jeden wizjer.</w:t>
      </w:r>
    </w:p>
    <w:p w14:paraId="3612E995" w14:textId="69674CF8" w:rsidR="007B5374" w:rsidRPr="007B5374" w:rsidRDefault="007B5374" w:rsidP="00C56FAD">
      <w:pPr>
        <w:pStyle w:val="Nagwek3"/>
        <w:numPr>
          <w:ilvl w:val="2"/>
          <w:numId w:val="35"/>
        </w:numPr>
      </w:pPr>
      <w:bookmarkStart w:id="8" w:name="_Toc210945347"/>
      <w:r w:rsidRPr="007B5374">
        <w:t>Oprawa wizjera</w:t>
      </w:r>
      <w:bookmarkEnd w:id="8"/>
    </w:p>
    <w:p w14:paraId="0E97B96C" w14:textId="0FA3880B" w:rsidR="007B5374" w:rsidRPr="007B5374" w:rsidRDefault="007B5374" w:rsidP="007B5374">
      <w:r w:rsidRPr="007B5374">
        <w:t xml:space="preserve">Oprawa wizjera wykonana </w:t>
      </w:r>
      <w:r w:rsidR="00845B00">
        <w:t xml:space="preserve">z tworzywa </w:t>
      </w:r>
      <w:r w:rsidRPr="007B5374">
        <w:t>o kształcie zapewniającym dobre przylegania na całym obwodzie do części twarzowej głowy.</w:t>
      </w:r>
    </w:p>
    <w:p w14:paraId="6DB111DD" w14:textId="77777777" w:rsidR="007B5374" w:rsidRPr="007B5374" w:rsidRDefault="007B5374" w:rsidP="007B5374">
      <w:r w:rsidRPr="007B5374">
        <w:t xml:space="preserve">Oprawa z systemem wentylacyjny ograniczającym parowanie. </w:t>
      </w:r>
    </w:p>
    <w:p w14:paraId="59B7454D" w14:textId="542F529B" w:rsidR="007B5374" w:rsidRPr="007B5374" w:rsidRDefault="007B5374" w:rsidP="007B5374">
      <w:r w:rsidRPr="007B5374">
        <w:t>Oprawa odporna na uderzenia i chroniąca przed rozbryzgami cieczy.</w:t>
      </w:r>
    </w:p>
    <w:p w14:paraId="66EA7256" w14:textId="583D5635" w:rsidR="007B5374" w:rsidRPr="007B5374" w:rsidRDefault="007B5374" w:rsidP="00C56FAD">
      <w:pPr>
        <w:pStyle w:val="Nagwek3"/>
        <w:numPr>
          <w:ilvl w:val="2"/>
          <w:numId w:val="35"/>
        </w:numPr>
      </w:pPr>
      <w:bookmarkStart w:id="9" w:name="_Toc210945348"/>
      <w:r w:rsidRPr="007B5374">
        <w:t>System mocujący</w:t>
      </w:r>
      <w:bookmarkEnd w:id="9"/>
    </w:p>
    <w:p w14:paraId="4B314580" w14:textId="37194B77" w:rsidR="007B5374" w:rsidRDefault="007B5374" w:rsidP="00E62135">
      <w:pPr>
        <w:jc w:val="both"/>
      </w:pPr>
      <w:r w:rsidRPr="007B5374">
        <w:t xml:space="preserve">System mocujący umożliwia mocowanie gogli na głowie użytkownika. System składa się z taśmy mocującej o szerokości 3,5 ±0.5 [cm] wykonanej z materiału elastycznego z elementami antypoślizgowymi. Na taśmie umieszczone ramki z tworzywa sztucznego umożliwiające regulację długości taśmy i dopasowanie gogli do głowy użytkownika. Taśma wyposażona w system szybkiego wypinania </w:t>
      </w:r>
    </w:p>
    <w:p w14:paraId="1E9DACF9" w14:textId="57E1DC5F" w:rsidR="007B5374" w:rsidRPr="007B5374" w:rsidRDefault="007B5374" w:rsidP="00C56FAD">
      <w:pPr>
        <w:pStyle w:val="Nagwek3"/>
        <w:numPr>
          <w:ilvl w:val="2"/>
          <w:numId w:val="35"/>
        </w:numPr>
      </w:pPr>
      <w:bookmarkStart w:id="10" w:name="_Toc210945349"/>
      <w:r w:rsidRPr="007B5374">
        <w:t>Etui</w:t>
      </w:r>
      <w:bookmarkEnd w:id="10"/>
    </w:p>
    <w:p w14:paraId="22019956" w14:textId="77777777" w:rsidR="007B5374" w:rsidRPr="007B5374" w:rsidRDefault="007B5374" w:rsidP="007B5374">
      <w:bookmarkStart w:id="11" w:name="_Hlk120040758"/>
      <w:r w:rsidRPr="007B5374">
        <w:t>Etui umożliwia przechowywanie i transport gogli oraz dodatkowych wizjerów.</w:t>
      </w:r>
    </w:p>
    <w:p w14:paraId="4A04AB76" w14:textId="3680ED22" w:rsidR="007B5374" w:rsidRPr="007B5374" w:rsidRDefault="007B5374" w:rsidP="007B5374">
      <w:r w:rsidRPr="007B5374">
        <w:t>Etui sztywne zapinane na zamek błyskawiczny z możliwością mocowania na pasie.</w:t>
      </w:r>
    </w:p>
    <w:p w14:paraId="3032A802" w14:textId="29271423" w:rsidR="007B5374" w:rsidRPr="007B5374" w:rsidRDefault="007B5374" w:rsidP="00C56FAD">
      <w:pPr>
        <w:pStyle w:val="Nagwek2"/>
        <w:numPr>
          <w:ilvl w:val="1"/>
          <w:numId w:val="35"/>
        </w:numPr>
      </w:pPr>
      <w:bookmarkStart w:id="12" w:name="_Toc34034904"/>
      <w:bookmarkStart w:id="13" w:name="_Toc210945350"/>
      <w:r w:rsidRPr="007B5374">
        <w:t>Rozmiary</w:t>
      </w:r>
      <w:bookmarkEnd w:id="12"/>
      <w:bookmarkEnd w:id="13"/>
    </w:p>
    <w:p w14:paraId="758F828C" w14:textId="0B160F9D" w:rsidR="007B5374" w:rsidRPr="007B5374" w:rsidRDefault="007B5374" w:rsidP="007B5374">
      <w:r w:rsidRPr="007B5374">
        <w:t>Gogle wykonane w rozmiarze uniwersalnym.</w:t>
      </w:r>
    </w:p>
    <w:p w14:paraId="1D902AF3" w14:textId="00958501" w:rsidR="007B5374" w:rsidRPr="007B5374" w:rsidRDefault="007B5374" w:rsidP="00C56FAD">
      <w:pPr>
        <w:pStyle w:val="Nagwek2"/>
        <w:numPr>
          <w:ilvl w:val="1"/>
          <w:numId w:val="35"/>
        </w:numPr>
      </w:pPr>
      <w:bookmarkStart w:id="14" w:name="_Toc34034905"/>
      <w:bookmarkStart w:id="15" w:name="_Toc210945351"/>
      <w:r w:rsidRPr="007B5374">
        <w:t>Masa</w:t>
      </w:r>
      <w:bookmarkEnd w:id="14"/>
      <w:bookmarkEnd w:id="15"/>
    </w:p>
    <w:p w14:paraId="43092F32" w14:textId="238B14F3" w:rsidR="007B5374" w:rsidRDefault="007B5374" w:rsidP="007B5374">
      <w:r w:rsidRPr="007B5374">
        <w:t>Maksymalna masa gogli 1</w:t>
      </w:r>
      <w:r w:rsidR="007F6503">
        <w:t>50</w:t>
      </w:r>
      <w:r w:rsidRPr="007B5374">
        <w:t xml:space="preserve"> g.</w:t>
      </w:r>
    </w:p>
    <w:p w14:paraId="63F98048" w14:textId="77777777" w:rsidR="00572E14" w:rsidRDefault="00572E14" w:rsidP="007B5374"/>
    <w:p w14:paraId="28D0AEC2" w14:textId="77777777" w:rsidR="00572E14" w:rsidRPr="007B5374" w:rsidRDefault="00572E14" w:rsidP="007B5374"/>
    <w:p w14:paraId="5264798A" w14:textId="77777777" w:rsidR="007B5374" w:rsidRPr="007B5374" w:rsidRDefault="007B5374" w:rsidP="00C56FAD">
      <w:pPr>
        <w:pStyle w:val="Nagwek1"/>
        <w:numPr>
          <w:ilvl w:val="0"/>
          <w:numId w:val="35"/>
        </w:numPr>
      </w:pPr>
      <w:bookmarkStart w:id="16" w:name="_Toc210945352"/>
      <w:r w:rsidRPr="007B5374">
        <w:lastRenderedPageBreak/>
        <w:t>WYMAGANIA FIZYKOMECHANICZNE</w:t>
      </w:r>
      <w:bookmarkEnd w:id="16"/>
    </w:p>
    <w:p w14:paraId="73977DF1" w14:textId="502CECB6" w:rsidR="007B5374" w:rsidRPr="007A7520" w:rsidRDefault="007B5374" w:rsidP="00C56FAD">
      <w:pPr>
        <w:pStyle w:val="Nagwek2"/>
        <w:numPr>
          <w:ilvl w:val="1"/>
          <w:numId w:val="35"/>
        </w:numPr>
        <w:rPr>
          <w:color w:val="000000" w:themeColor="text1"/>
        </w:rPr>
      </w:pPr>
      <w:bookmarkStart w:id="17" w:name="_Toc34034910"/>
      <w:bookmarkStart w:id="18" w:name="_Toc210945353"/>
      <w:r w:rsidRPr="007A7520">
        <w:rPr>
          <w:color w:val="000000" w:themeColor="text1"/>
        </w:rPr>
        <w:t xml:space="preserve">Odporność </w:t>
      </w:r>
      <w:bookmarkEnd w:id="17"/>
      <w:bookmarkEnd w:id="18"/>
      <w:r w:rsidR="00855F2A" w:rsidRPr="007A7520">
        <w:rPr>
          <w:color w:val="000000" w:themeColor="text1"/>
        </w:rPr>
        <w:t>mechaniczna (</w:t>
      </w:r>
      <w:proofErr w:type="spellStart"/>
      <w:r w:rsidR="00855F2A" w:rsidRPr="007A7520">
        <w:rPr>
          <w:color w:val="000000" w:themeColor="text1"/>
        </w:rPr>
        <w:t>odłamkoodporność</w:t>
      </w:r>
      <w:proofErr w:type="spellEnd"/>
      <w:r w:rsidR="00855F2A" w:rsidRPr="007A7520">
        <w:rPr>
          <w:color w:val="000000" w:themeColor="text1"/>
        </w:rPr>
        <w:t>)</w:t>
      </w:r>
    </w:p>
    <w:p w14:paraId="15C78C73" w14:textId="77777777" w:rsidR="007B5374" w:rsidRPr="007B5374" w:rsidRDefault="007B5374" w:rsidP="007B5374">
      <w:r w:rsidRPr="007B5374">
        <w:t xml:space="preserve">Gogle muszą być odporne na działanie odłamków, parametr V50≥200 m/s. </w:t>
      </w:r>
    </w:p>
    <w:p w14:paraId="49E326F8" w14:textId="5276AC35" w:rsidR="007B5374" w:rsidRPr="007A7520" w:rsidRDefault="007B5374" w:rsidP="007B5374">
      <w:pPr>
        <w:rPr>
          <w:color w:val="000000" w:themeColor="text1"/>
        </w:rPr>
      </w:pPr>
      <w:r w:rsidRPr="007B5374">
        <w:t xml:space="preserve">Badanie potwierdzające parametry ochronne V50 dla gogli należy wykonać z zastosowaniem odłamka standardowego o masie 1,1 g w oparciu o metodykę badawczą wg STANAG </w:t>
      </w:r>
      <w:r w:rsidRPr="007A7520">
        <w:rPr>
          <w:color w:val="000000" w:themeColor="text1"/>
        </w:rPr>
        <w:t>2920</w:t>
      </w:r>
      <w:r w:rsidR="00855F2A" w:rsidRPr="007A7520">
        <w:rPr>
          <w:color w:val="000000" w:themeColor="text1"/>
        </w:rPr>
        <w:t xml:space="preserve"> edycja 2</w:t>
      </w:r>
    </w:p>
    <w:p w14:paraId="2A5ADEAC" w14:textId="74CA9FD6" w:rsidR="007B5374" w:rsidRPr="007B5374" w:rsidRDefault="007B5374" w:rsidP="00C56FAD">
      <w:pPr>
        <w:pStyle w:val="Nagwek2"/>
        <w:numPr>
          <w:ilvl w:val="1"/>
          <w:numId w:val="35"/>
        </w:numPr>
      </w:pPr>
      <w:bookmarkStart w:id="19" w:name="_Toc210945354"/>
      <w:r w:rsidRPr="007B5374">
        <w:t>Wymagania dodatkowe</w:t>
      </w:r>
      <w:bookmarkEnd w:id="19"/>
    </w:p>
    <w:p w14:paraId="7B1D3982" w14:textId="77777777" w:rsidR="007B5374" w:rsidRPr="007B5374" w:rsidRDefault="007B5374" w:rsidP="007B5374">
      <w:r w:rsidRPr="007B5374">
        <w:t>Gogle muszą spełniać co najmniej wymagania poniższych dokumentów normatywnych:</w:t>
      </w:r>
    </w:p>
    <w:p w14:paraId="5DB43566" w14:textId="15095D20" w:rsidR="00855F2A" w:rsidRPr="007A7520" w:rsidRDefault="00855F2A" w:rsidP="00855F2A">
      <w:pPr>
        <w:ind w:left="360"/>
        <w:rPr>
          <w:color w:val="000000" w:themeColor="text1"/>
        </w:rPr>
      </w:pPr>
      <w:bookmarkStart w:id="20" w:name="_Toc34034911"/>
      <w:r w:rsidRPr="007A7520">
        <w:rPr>
          <w:color w:val="000000" w:themeColor="text1"/>
        </w:rPr>
        <w:t>EN 166:2001 i EN170:2002</w:t>
      </w:r>
    </w:p>
    <w:p w14:paraId="58E46F27" w14:textId="6ACC4895" w:rsidR="00855F2A" w:rsidRPr="007A7520" w:rsidRDefault="00855F2A" w:rsidP="00855F2A">
      <w:pPr>
        <w:pStyle w:val="Akapitzlist"/>
        <w:numPr>
          <w:ilvl w:val="0"/>
          <w:numId w:val="39"/>
        </w:numPr>
        <w:rPr>
          <w:color w:val="000000" w:themeColor="text1"/>
        </w:rPr>
      </w:pPr>
      <w:r w:rsidRPr="007A7520">
        <w:rPr>
          <w:color w:val="000000" w:themeColor="text1"/>
        </w:rPr>
        <w:t>Klasa optyczna 1</w:t>
      </w:r>
    </w:p>
    <w:p w14:paraId="13D1F5CE" w14:textId="45CED59F" w:rsidR="00855F2A" w:rsidRPr="007A7520" w:rsidRDefault="00855F2A" w:rsidP="00855F2A">
      <w:pPr>
        <w:pStyle w:val="Akapitzlist"/>
        <w:numPr>
          <w:ilvl w:val="0"/>
          <w:numId w:val="39"/>
        </w:numPr>
        <w:rPr>
          <w:color w:val="000000" w:themeColor="text1"/>
        </w:rPr>
      </w:pPr>
      <w:r w:rsidRPr="007A7520">
        <w:rPr>
          <w:color w:val="000000" w:themeColor="text1"/>
        </w:rPr>
        <w:t>Filtr UV 2C-1.2</w:t>
      </w:r>
    </w:p>
    <w:p w14:paraId="53F69C35" w14:textId="381551D0" w:rsidR="00855F2A" w:rsidRPr="007A7520" w:rsidRDefault="00855F2A" w:rsidP="00855F2A">
      <w:pPr>
        <w:pStyle w:val="Akapitzlist"/>
        <w:numPr>
          <w:ilvl w:val="0"/>
          <w:numId w:val="39"/>
        </w:numPr>
        <w:rPr>
          <w:color w:val="000000" w:themeColor="text1"/>
        </w:rPr>
      </w:pPr>
      <w:r w:rsidRPr="007A7520">
        <w:rPr>
          <w:color w:val="000000" w:themeColor="text1"/>
        </w:rPr>
        <w:t xml:space="preserve">KN – powłoka </w:t>
      </w:r>
      <w:proofErr w:type="spellStart"/>
      <w:r w:rsidRPr="007A7520">
        <w:rPr>
          <w:color w:val="000000" w:themeColor="text1"/>
        </w:rPr>
        <w:t>anti-scratch</w:t>
      </w:r>
      <w:proofErr w:type="spellEnd"/>
      <w:r w:rsidRPr="007A7520">
        <w:rPr>
          <w:color w:val="000000" w:themeColor="text1"/>
        </w:rPr>
        <w:t xml:space="preserve"> (K) </w:t>
      </w:r>
      <w:proofErr w:type="spellStart"/>
      <w:r w:rsidRPr="007A7520">
        <w:rPr>
          <w:color w:val="000000" w:themeColor="text1"/>
        </w:rPr>
        <w:t>antifog</w:t>
      </w:r>
      <w:proofErr w:type="spellEnd"/>
      <w:r w:rsidRPr="007A7520">
        <w:rPr>
          <w:color w:val="000000" w:themeColor="text1"/>
        </w:rPr>
        <w:t xml:space="preserve"> (N)</w:t>
      </w:r>
    </w:p>
    <w:p w14:paraId="433FCA93" w14:textId="2F476BEC" w:rsidR="007B5374" w:rsidRPr="007B5374" w:rsidRDefault="007B5374" w:rsidP="00C56FAD">
      <w:pPr>
        <w:pStyle w:val="Nagwek2"/>
        <w:numPr>
          <w:ilvl w:val="1"/>
          <w:numId w:val="35"/>
        </w:numPr>
      </w:pPr>
      <w:bookmarkStart w:id="21" w:name="_Toc210945355"/>
      <w:r w:rsidRPr="007B5374">
        <w:t>Okres trwałości</w:t>
      </w:r>
      <w:bookmarkEnd w:id="20"/>
      <w:bookmarkEnd w:id="21"/>
    </w:p>
    <w:p w14:paraId="3CB351FA" w14:textId="18A0582F" w:rsidR="007B5374" w:rsidRPr="007B5374" w:rsidRDefault="007B5374" w:rsidP="007B5374">
      <w:r w:rsidRPr="007B5374">
        <w:t>Gogle muszą zachowywać właściwości ochronne i użytkowe w okresie minimum 24 miesięcy od daty od daty odbioru.</w:t>
      </w:r>
    </w:p>
    <w:p w14:paraId="465CAC94" w14:textId="77777777" w:rsidR="007B5374" w:rsidRPr="007B5374" w:rsidRDefault="007B5374" w:rsidP="00C56FAD">
      <w:pPr>
        <w:pStyle w:val="Nagwek1"/>
        <w:numPr>
          <w:ilvl w:val="0"/>
          <w:numId w:val="35"/>
        </w:numPr>
      </w:pPr>
      <w:bookmarkStart w:id="22" w:name="_Toc210945356"/>
      <w:r w:rsidRPr="007B5374">
        <w:t>WYMAGANIA DOT. BEZPIECZEŃSTWA</w:t>
      </w:r>
      <w:bookmarkEnd w:id="22"/>
    </w:p>
    <w:bookmarkEnd w:id="11"/>
    <w:p w14:paraId="6C557704" w14:textId="77777777" w:rsidR="007B5374" w:rsidRPr="007B5374" w:rsidRDefault="007B5374" w:rsidP="007B5374">
      <w:r w:rsidRPr="007B5374">
        <w:t xml:space="preserve">Poszczególne elementy gogli nie mogą ulec samoistnemu uszkodzeniu podczas użytkowania zgodnego z przeznaczeniem oraz konserwacji prowadzonej zgodnie z zaleceniami producenta. </w:t>
      </w:r>
    </w:p>
    <w:p w14:paraId="25C3B8B6" w14:textId="77777777" w:rsidR="007B5374" w:rsidRPr="007B5374" w:rsidRDefault="007B5374" w:rsidP="007B5374">
      <w:r w:rsidRPr="007B5374">
        <w:t xml:space="preserve">Właściwości poszczególnych elementów gogli nie mogą ulec pogorszeniu podczas przechowywania zgodnie z zaleceniami producenta. </w:t>
      </w:r>
    </w:p>
    <w:p w14:paraId="555C034E" w14:textId="5A63BD4B" w:rsidR="007B5374" w:rsidRPr="00812FB4" w:rsidRDefault="007B5374" w:rsidP="00812FB4">
      <w:r w:rsidRPr="007B5374">
        <w:t>Wszystkie powierzchnie poszczególnych elementów gogli muszą być pozbawione ostrych oraz chropowatych krawędzi/powierzchni.</w:t>
      </w:r>
    </w:p>
    <w:p w14:paraId="17D21A6E" w14:textId="69232000" w:rsidR="00C56FAD" w:rsidRDefault="007B5374" w:rsidP="00C56FAD">
      <w:pPr>
        <w:pStyle w:val="Nagwek1"/>
        <w:numPr>
          <w:ilvl w:val="0"/>
          <w:numId w:val="35"/>
        </w:numPr>
      </w:pPr>
      <w:bookmarkStart w:id="23" w:name="_Toc34034912"/>
      <w:bookmarkStart w:id="24" w:name="_Toc210945357"/>
      <w:r w:rsidRPr="007B5374">
        <w:t>WYMAGANIA JAKOŚCIOWE</w:t>
      </w:r>
      <w:bookmarkEnd w:id="23"/>
      <w:bookmarkEnd w:id="24"/>
    </w:p>
    <w:p w14:paraId="6B314F84" w14:textId="5C534744" w:rsidR="00812FB4" w:rsidRDefault="00812FB4" w:rsidP="00812FB4">
      <w:pPr>
        <w:pStyle w:val="Nagwek2"/>
        <w:numPr>
          <w:ilvl w:val="1"/>
          <w:numId w:val="35"/>
        </w:numPr>
      </w:pPr>
      <w:bookmarkStart w:id="25" w:name="_Toc210945358"/>
      <w:r>
        <w:t>Stopień jakości wyrobu oraz wykaz błędów niedopuszczalnych</w:t>
      </w:r>
      <w:bookmarkEnd w:id="25"/>
    </w:p>
    <w:p w14:paraId="6CB5044E" w14:textId="50B8856B" w:rsidR="00572E14" w:rsidRDefault="007B5374" w:rsidP="00E62135">
      <w:r w:rsidRPr="007B5374">
        <w:t xml:space="preserve">Wyrób musi być nowy (pochodzić z bieżącej produkcji) wykonany w pierwszym stopniu jakości. Niedopuszczalne są błędy elementów wyrobu wg tabeli </w:t>
      </w:r>
      <w:r w:rsidR="00C56FAD">
        <w:t>1</w:t>
      </w:r>
      <w:r w:rsidRPr="007B5374">
        <w:t>.</w:t>
      </w:r>
    </w:p>
    <w:p w14:paraId="177E719C" w14:textId="77777777" w:rsidR="00572E14" w:rsidRPr="007B5374" w:rsidRDefault="00572E14" w:rsidP="00E62135"/>
    <w:p w14:paraId="0F93D8DB" w14:textId="5C2678F3" w:rsidR="007B5374" w:rsidRPr="00C1354D" w:rsidRDefault="007B5374" w:rsidP="007B5374">
      <w:pPr>
        <w:rPr>
          <w:i/>
          <w:iCs/>
        </w:rPr>
      </w:pPr>
      <w:r w:rsidRPr="00C1354D">
        <w:rPr>
          <w:i/>
          <w:iCs/>
        </w:rPr>
        <w:t xml:space="preserve">Tabela </w:t>
      </w:r>
      <w:r w:rsidR="00C56FAD" w:rsidRPr="00C1354D">
        <w:rPr>
          <w:i/>
          <w:iCs/>
        </w:rPr>
        <w:t>1</w:t>
      </w:r>
      <w:r w:rsidRPr="00C1354D">
        <w:rPr>
          <w:i/>
          <w:iCs/>
        </w:rPr>
        <w:t>. Wykaz błędów niedopuszczalnych</w:t>
      </w:r>
    </w:p>
    <w:tbl>
      <w:tblPr>
        <w:tblW w:w="9067" w:type="dxa"/>
        <w:tblLook w:val="04A0" w:firstRow="1" w:lastRow="0" w:firstColumn="1" w:lastColumn="0" w:noHBand="0" w:noVBand="1"/>
      </w:tblPr>
      <w:tblGrid>
        <w:gridCol w:w="2098"/>
        <w:gridCol w:w="6969"/>
      </w:tblGrid>
      <w:tr w:rsidR="007B5374" w:rsidRPr="007B5374" w14:paraId="5FB1C8F9" w14:textId="77777777" w:rsidTr="007B5374">
        <w:trPr>
          <w:cantSplit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F3032E" w14:textId="77777777" w:rsidR="007B5374" w:rsidRPr="007B5374" w:rsidRDefault="007B5374" w:rsidP="00D91DBD">
            <w:pPr>
              <w:spacing w:after="0"/>
              <w:rPr>
                <w:b/>
                <w:bCs/>
              </w:rPr>
            </w:pPr>
            <w:bookmarkStart w:id="26" w:name="_Hlk139455168"/>
            <w:r w:rsidRPr="007B5374">
              <w:rPr>
                <w:b/>
                <w:bCs/>
              </w:rPr>
              <w:t>Element gogli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CDC956" w14:textId="77777777" w:rsidR="007B5374" w:rsidRPr="007B5374" w:rsidRDefault="007B5374" w:rsidP="00D91DBD">
            <w:pPr>
              <w:spacing w:after="0"/>
              <w:rPr>
                <w:b/>
                <w:bCs/>
              </w:rPr>
            </w:pPr>
            <w:r w:rsidRPr="007B5374">
              <w:rPr>
                <w:b/>
                <w:bCs/>
              </w:rPr>
              <w:t>Błędy niedopuszczalne</w:t>
            </w:r>
          </w:p>
        </w:tc>
        <w:bookmarkEnd w:id="26"/>
      </w:tr>
      <w:tr w:rsidR="007B5374" w:rsidRPr="007B5374" w14:paraId="7063AD25" w14:textId="77777777" w:rsidTr="007B5374">
        <w:trPr>
          <w:cantSplit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77E567" w14:textId="77777777" w:rsidR="007B5374" w:rsidRPr="007B5374" w:rsidRDefault="007B5374" w:rsidP="00D91DBD">
            <w:pPr>
              <w:spacing w:after="0"/>
              <w:rPr>
                <w:bCs/>
              </w:rPr>
            </w:pPr>
            <w:r w:rsidRPr="007B5374">
              <w:rPr>
                <w:bCs/>
              </w:rPr>
              <w:t xml:space="preserve">Wizjer 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A87E4E" w14:textId="77777777" w:rsidR="007B5374" w:rsidRPr="007B5374" w:rsidRDefault="007B5374" w:rsidP="00D91DBD">
            <w:pPr>
              <w:numPr>
                <w:ilvl w:val="0"/>
                <w:numId w:val="22"/>
              </w:numPr>
              <w:spacing w:after="0"/>
              <w:rPr>
                <w:bCs/>
              </w:rPr>
            </w:pPr>
            <w:r w:rsidRPr="007B5374">
              <w:rPr>
                <w:bCs/>
              </w:rPr>
              <w:t>pęcherze i wtrącenia w strukturze materiału,</w:t>
            </w:r>
          </w:p>
          <w:p w14:paraId="370240AA" w14:textId="77777777" w:rsidR="007B5374" w:rsidRPr="007B5374" w:rsidRDefault="007B5374" w:rsidP="00D91DBD">
            <w:pPr>
              <w:numPr>
                <w:ilvl w:val="0"/>
                <w:numId w:val="22"/>
              </w:numPr>
              <w:spacing w:after="0"/>
              <w:rPr>
                <w:bCs/>
              </w:rPr>
            </w:pPr>
            <w:r w:rsidRPr="007B5374">
              <w:rPr>
                <w:bCs/>
              </w:rPr>
              <w:t>rysy,</w:t>
            </w:r>
          </w:p>
          <w:p w14:paraId="6C779ACA" w14:textId="77777777" w:rsidR="007B5374" w:rsidRPr="007B5374" w:rsidRDefault="007B5374" w:rsidP="00D91DBD">
            <w:pPr>
              <w:numPr>
                <w:ilvl w:val="0"/>
                <w:numId w:val="22"/>
              </w:numPr>
              <w:spacing w:after="0"/>
              <w:rPr>
                <w:bCs/>
              </w:rPr>
            </w:pPr>
            <w:r w:rsidRPr="007B5374">
              <w:rPr>
                <w:bCs/>
              </w:rPr>
              <w:t>nierównomierność grubości,</w:t>
            </w:r>
          </w:p>
          <w:p w14:paraId="437A19D7" w14:textId="77777777" w:rsidR="007B5374" w:rsidRPr="007B5374" w:rsidRDefault="007B5374" w:rsidP="00D91DBD">
            <w:pPr>
              <w:numPr>
                <w:ilvl w:val="0"/>
                <w:numId w:val="22"/>
              </w:numPr>
              <w:spacing w:after="0"/>
              <w:rPr>
                <w:bCs/>
              </w:rPr>
            </w:pPr>
            <w:r w:rsidRPr="007B5374">
              <w:rPr>
                <w:bCs/>
              </w:rPr>
              <w:t>trwałe zabrudzenia,</w:t>
            </w:r>
          </w:p>
          <w:p w14:paraId="3E3E1AA8" w14:textId="77777777" w:rsidR="007B5374" w:rsidRPr="007B5374" w:rsidRDefault="007B5374" w:rsidP="00D91DBD">
            <w:pPr>
              <w:numPr>
                <w:ilvl w:val="0"/>
                <w:numId w:val="22"/>
              </w:numPr>
              <w:spacing w:after="0"/>
              <w:rPr>
                <w:bCs/>
              </w:rPr>
            </w:pPr>
            <w:r w:rsidRPr="007B5374">
              <w:rPr>
                <w:bCs/>
              </w:rPr>
              <w:t>szorstkie, ostre krawędzie,</w:t>
            </w:r>
          </w:p>
          <w:p w14:paraId="6F9178CB" w14:textId="77777777" w:rsidR="007B5374" w:rsidRPr="007B5374" w:rsidRDefault="007B5374" w:rsidP="00D91DBD">
            <w:pPr>
              <w:numPr>
                <w:ilvl w:val="0"/>
                <w:numId w:val="22"/>
              </w:numPr>
              <w:spacing w:after="0"/>
              <w:rPr>
                <w:bCs/>
              </w:rPr>
            </w:pPr>
            <w:r w:rsidRPr="007B5374">
              <w:rPr>
                <w:bCs/>
              </w:rPr>
              <w:t>brak ciągłości materiału inny niż otwory technologiczne,</w:t>
            </w:r>
          </w:p>
          <w:p w14:paraId="3AD3F4D0" w14:textId="77777777" w:rsidR="007B5374" w:rsidRPr="007B5374" w:rsidRDefault="007B5374" w:rsidP="00D91DBD">
            <w:pPr>
              <w:numPr>
                <w:ilvl w:val="0"/>
                <w:numId w:val="22"/>
              </w:numPr>
              <w:spacing w:after="0"/>
              <w:rPr>
                <w:bCs/>
              </w:rPr>
            </w:pPr>
            <w:r w:rsidRPr="007B5374">
              <w:rPr>
                <w:bCs/>
              </w:rPr>
              <w:t>zniekształcenia obrazu, brak transparentności.</w:t>
            </w:r>
          </w:p>
        </w:tc>
      </w:tr>
      <w:tr w:rsidR="007B5374" w:rsidRPr="007B5374" w14:paraId="56E7684B" w14:textId="77777777" w:rsidTr="007B5374">
        <w:trPr>
          <w:cantSplit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F65FA0" w14:textId="77777777" w:rsidR="007B5374" w:rsidRPr="007B5374" w:rsidRDefault="007B5374" w:rsidP="00D91DBD">
            <w:pPr>
              <w:spacing w:after="0"/>
              <w:rPr>
                <w:bCs/>
              </w:rPr>
            </w:pPr>
            <w:r w:rsidRPr="007B5374">
              <w:rPr>
                <w:bCs/>
              </w:rPr>
              <w:lastRenderedPageBreak/>
              <w:t>Elementy z tworzywa sztucznego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BF4848" w14:textId="77777777" w:rsidR="007B5374" w:rsidRPr="007B5374" w:rsidRDefault="007B5374" w:rsidP="00D91DBD">
            <w:pPr>
              <w:numPr>
                <w:ilvl w:val="0"/>
                <w:numId w:val="22"/>
              </w:numPr>
              <w:spacing w:after="0"/>
              <w:rPr>
                <w:bCs/>
              </w:rPr>
            </w:pPr>
            <w:r w:rsidRPr="007B5374">
              <w:rPr>
                <w:bCs/>
              </w:rPr>
              <w:t>pęcherze i wtrącenia w strukturze materiału,</w:t>
            </w:r>
          </w:p>
          <w:p w14:paraId="7D44ACBF" w14:textId="77777777" w:rsidR="007B5374" w:rsidRPr="007B5374" w:rsidRDefault="007B5374" w:rsidP="00D91DBD">
            <w:pPr>
              <w:numPr>
                <w:ilvl w:val="0"/>
                <w:numId w:val="22"/>
              </w:numPr>
              <w:spacing w:after="0"/>
              <w:rPr>
                <w:bCs/>
              </w:rPr>
            </w:pPr>
            <w:r w:rsidRPr="007B5374">
              <w:rPr>
                <w:bCs/>
              </w:rPr>
              <w:t>rysy,</w:t>
            </w:r>
          </w:p>
          <w:p w14:paraId="4EA41D3D" w14:textId="77777777" w:rsidR="007B5374" w:rsidRPr="007B5374" w:rsidRDefault="007B5374" w:rsidP="00D91DBD">
            <w:pPr>
              <w:numPr>
                <w:ilvl w:val="0"/>
                <w:numId w:val="22"/>
              </w:numPr>
              <w:spacing w:after="0"/>
              <w:rPr>
                <w:bCs/>
              </w:rPr>
            </w:pPr>
            <w:r w:rsidRPr="007B5374">
              <w:rPr>
                <w:bCs/>
              </w:rPr>
              <w:t xml:space="preserve">szorstkie, ostre krawędzie, </w:t>
            </w:r>
          </w:p>
          <w:p w14:paraId="09027EC3" w14:textId="77777777" w:rsidR="007B5374" w:rsidRPr="007B5374" w:rsidRDefault="007B5374" w:rsidP="00D91DBD">
            <w:pPr>
              <w:numPr>
                <w:ilvl w:val="0"/>
                <w:numId w:val="22"/>
              </w:numPr>
              <w:spacing w:after="0"/>
              <w:rPr>
                <w:bCs/>
              </w:rPr>
            </w:pPr>
            <w:r w:rsidRPr="007B5374">
              <w:rPr>
                <w:bCs/>
              </w:rPr>
              <w:t>pęknięcia,</w:t>
            </w:r>
          </w:p>
          <w:p w14:paraId="3FC5AAE6" w14:textId="77777777" w:rsidR="007B5374" w:rsidRPr="007B5374" w:rsidRDefault="007B5374" w:rsidP="00D91DBD">
            <w:pPr>
              <w:numPr>
                <w:ilvl w:val="0"/>
                <w:numId w:val="22"/>
              </w:numPr>
              <w:spacing w:after="0"/>
              <w:rPr>
                <w:bCs/>
              </w:rPr>
            </w:pPr>
            <w:r w:rsidRPr="007B5374">
              <w:rPr>
                <w:bCs/>
              </w:rPr>
              <w:t>brak ciągłości inny niż otwory technologiczne,</w:t>
            </w:r>
          </w:p>
          <w:p w14:paraId="1D3A0BE7" w14:textId="77777777" w:rsidR="007B5374" w:rsidRPr="007B5374" w:rsidRDefault="007B5374" w:rsidP="00D91DBD">
            <w:pPr>
              <w:numPr>
                <w:ilvl w:val="0"/>
                <w:numId w:val="22"/>
              </w:numPr>
              <w:spacing w:after="0"/>
              <w:rPr>
                <w:bCs/>
              </w:rPr>
            </w:pPr>
            <w:r w:rsidRPr="007B5374">
              <w:rPr>
                <w:bCs/>
              </w:rPr>
              <w:t>trwałe zabrudzenia powierzchni zewnętrznej.</w:t>
            </w:r>
          </w:p>
        </w:tc>
      </w:tr>
    </w:tbl>
    <w:p w14:paraId="0698FB1D" w14:textId="77777777" w:rsidR="007B5374" w:rsidRPr="007B5374" w:rsidRDefault="007B5374" w:rsidP="007B5374"/>
    <w:p w14:paraId="35E6304C" w14:textId="0E93F370" w:rsidR="007B5374" w:rsidRPr="007B5374" w:rsidRDefault="007B5374" w:rsidP="00812FB4">
      <w:pPr>
        <w:pStyle w:val="Nagwek2"/>
        <w:numPr>
          <w:ilvl w:val="1"/>
          <w:numId w:val="35"/>
        </w:numPr>
      </w:pPr>
      <w:bookmarkStart w:id="27" w:name="_Toc210945359"/>
      <w:r w:rsidRPr="007B5374">
        <w:t>System zapewnienia jakości</w:t>
      </w:r>
      <w:bookmarkEnd w:id="27"/>
    </w:p>
    <w:p w14:paraId="5AD7A641" w14:textId="77777777" w:rsidR="007B5374" w:rsidRPr="007B5374" w:rsidRDefault="007B5374" w:rsidP="00E64270">
      <w:pPr>
        <w:jc w:val="both"/>
      </w:pPr>
      <w:r w:rsidRPr="007B5374">
        <w:t>Przedmiot umowy musi być wykonany zgodnie z systemem zapewnienia jakości produkcji, kontroli produktu końcowego oraz badań wg wymagań normy PN-EN ISO 9001 oraz publikacji NATO AQAP-2110.</w:t>
      </w:r>
    </w:p>
    <w:p w14:paraId="1E11F2DE" w14:textId="77777777" w:rsidR="007B5374" w:rsidRPr="007B5374" w:rsidRDefault="007B5374" w:rsidP="00E64270">
      <w:pPr>
        <w:jc w:val="both"/>
      </w:pPr>
      <w:r w:rsidRPr="007B5374">
        <w:t>Producent powinien posiadać i stosować system zarządzania jakością umożliwiający przeprowadzenie kontroli wyrobu na każdym etapie produkcji.</w:t>
      </w:r>
    </w:p>
    <w:p w14:paraId="319EEDAA" w14:textId="77777777" w:rsidR="007B5374" w:rsidRPr="007B5374" w:rsidRDefault="007B5374" w:rsidP="00E64270">
      <w:pPr>
        <w:jc w:val="both"/>
      </w:pPr>
      <w:r w:rsidRPr="007B5374">
        <w:t>Producent powinien opracować i wdrożyć udokumentowane procedury, które określą sposób identyfikowania, nadzorowania i segregowania wszystkich wyrobów niezgodnych.</w:t>
      </w:r>
    </w:p>
    <w:p w14:paraId="39106362" w14:textId="77777777" w:rsidR="007B5374" w:rsidRPr="007B5374" w:rsidRDefault="007B5374" w:rsidP="00E64270">
      <w:pPr>
        <w:jc w:val="both"/>
      </w:pPr>
      <w:r w:rsidRPr="007B5374">
        <w:t xml:space="preserve">Wykonanie powyższych czynności powinno być udokumentowane (sporządzone zapisy). </w:t>
      </w:r>
    </w:p>
    <w:p w14:paraId="44C16B29" w14:textId="77777777" w:rsidR="007B5374" w:rsidRPr="007B5374" w:rsidRDefault="007B5374" w:rsidP="00E64270">
      <w:pPr>
        <w:jc w:val="both"/>
      </w:pPr>
      <w:r w:rsidRPr="007B5374">
        <w:t>Producent jest zobowiązany do sporządzenia stosownego dokumentu (protokołu, zaświadczenia) z przeprowadzonej klasyfikacji jakości i pozytywnej kontroli końcowej wyrobów.</w:t>
      </w:r>
    </w:p>
    <w:p w14:paraId="60C759A5" w14:textId="1A9D2707" w:rsidR="007B5374" w:rsidRPr="007B5374" w:rsidRDefault="007B5374" w:rsidP="007B5374">
      <w:r w:rsidRPr="007B5374">
        <w:t>Ww. dokumenty/systemy zarządzania jakością Wykonawca ma obowiązek udostępnić do wglądu na wniosek Zamawiającego</w:t>
      </w:r>
      <w:r w:rsidR="008D1BC2">
        <w:t>.</w:t>
      </w:r>
    </w:p>
    <w:p w14:paraId="5AC70C38" w14:textId="77777777" w:rsidR="007B5374" w:rsidRPr="007B5374" w:rsidRDefault="007B5374" w:rsidP="00812FB4">
      <w:pPr>
        <w:pStyle w:val="Nagwek1"/>
        <w:numPr>
          <w:ilvl w:val="0"/>
          <w:numId w:val="35"/>
        </w:numPr>
      </w:pPr>
      <w:bookmarkStart w:id="28" w:name="_Toc210945360"/>
      <w:bookmarkStart w:id="29" w:name="_Toc34034914"/>
      <w:r w:rsidRPr="007B5374">
        <w:t>ZNAKOWANIE</w:t>
      </w:r>
      <w:bookmarkEnd w:id="28"/>
      <w:r w:rsidRPr="007B5374">
        <w:t xml:space="preserve"> </w:t>
      </w:r>
      <w:bookmarkEnd w:id="29"/>
    </w:p>
    <w:p w14:paraId="04E24A6A" w14:textId="77777777" w:rsidR="00617F74" w:rsidRPr="007A7520" w:rsidRDefault="00617F74" w:rsidP="00617F74">
      <w:pPr>
        <w:rPr>
          <w:color w:val="000000" w:themeColor="text1"/>
        </w:rPr>
      </w:pPr>
      <w:r w:rsidRPr="007A7520">
        <w:rPr>
          <w:color w:val="000000" w:themeColor="text1"/>
        </w:rPr>
        <w:t>Gogle muszą posiadać oznakowanie CE zgodne z Rozporządzeniem (UE) 2016/425 Parlamentu Europejskiego i Rady z dnia 9 marca 2016 r. w sprawie środków ochrony indywidualnej oraz mogą dodatkowo posiadać oznakowanie z ANSIZ87.1-2020.</w:t>
      </w:r>
    </w:p>
    <w:p w14:paraId="70496825" w14:textId="77777777" w:rsidR="00617F74" w:rsidRPr="00617F74" w:rsidRDefault="00617F74" w:rsidP="00812FB4">
      <w:pPr>
        <w:rPr>
          <w:strike/>
          <w:color w:val="EE0000"/>
        </w:rPr>
      </w:pPr>
    </w:p>
    <w:p w14:paraId="56C4376A" w14:textId="77777777" w:rsidR="007B5374" w:rsidRPr="007B5374" w:rsidRDefault="007B5374" w:rsidP="00812FB4">
      <w:pPr>
        <w:pStyle w:val="Nagwek1"/>
        <w:numPr>
          <w:ilvl w:val="0"/>
          <w:numId w:val="35"/>
        </w:numPr>
      </w:pPr>
      <w:bookmarkStart w:id="30" w:name="_Toc34034916"/>
      <w:bookmarkStart w:id="31" w:name="_Toc210945361"/>
      <w:r w:rsidRPr="007B5374">
        <w:t>PAKOWANIE, PRZECHOWYWANIE, TRANSPORT</w:t>
      </w:r>
      <w:bookmarkEnd w:id="30"/>
      <w:bookmarkEnd w:id="31"/>
    </w:p>
    <w:p w14:paraId="408EBF84" w14:textId="77777777" w:rsidR="007B5374" w:rsidRPr="007B5374" w:rsidRDefault="007B5374" w:rsidP="00E64270">
      <w:pPr>
        <w:jc w:val="both"/>
      </w:pPr>
      <w:r w:rsidRPr="007B5374">
        <w:t>Wyrób należy przechowywać w pomieszczeniach nienasłonecznionych, przewiewnych, suchych, pozbawionych obcych zapachów. Pomieszczenia powinny zabezpieczyć wyrób przed zawilgoceniem, zabrudzeniem, zniszczeniem przez pleśń, bakterie i inne czynniki zewnętrzne.</w:t>
      </w:r>
    </w:p>
    <w:p w14:paraId="3F55F4E8" w14:textId="41422D1B" w:rsidR="007B5374" w:rsidRPr="007B5374" w:rsidRDefault="007B5374" w:rsidP="00E64270">
      <w:pPr>
        <w:jc w:val="both"/>
      </w:pPr>
      <w:r w:rsidRPr="007B5374">
        <w:t xml:space="preserve">Każda sztuka gogli powinna być zapakowana w etui włożone do  opakowania kartonowego wraz </w:t>
      </w:r>
      <w:r w:rsidR="00572E14">
        <w:br/>
      </w:r>
      <w:r w:rsidRPr="007B5374">
        <w:t>z kartą gwarancyjną i instrukcją użytkowania.</w:t>
      </w:r>
    </w:p>
    <w:p w14:paraId="02B88095" w14:textId="338ABDB5" w:rsidR="007B5374" w:rsidRPr="007B5374" w:rsidRDefault="007B5374" w:rsidP="00E64270">
      <w:pPr>
        <w:jc w:val="both"/>
      </w:pPr>
      <w:r w:rsidRPr="007B5374">
        <w:t>Załadowanie, przewóz i wyładowanie powinny odbywać się w warunkach zabezpieczających przed zamoczeniem, zabrudzeniem, uszkodzeniami mechanicznymi i chemicznymi.</w:t>
      </w:r>
    </w:p>
    <w:p w14:paraId="7B298B33" w14:textId="77777777" w:rsidR="007B5374" w:rsidRPr="007B5374" w:rsidRDefault="007B5374" w:rsidP="00812FB4">
      <w:pPr>
        <w:pStyle w:val="Nagwek1"/>
        <w:numPr>
          <w:ilvl w:val="0"/>
          <w:numId w:val="35"/>
        </w:numPr>
      </w:pPr>
      <w:bookmarkStart w:id="32" w:name="_Toc210945362"/>
      <w:r w:rsidRPr="007B5374">
        <w:t>WYMAGANIA DODATKOWE</w:t>
      </w:r>
      <w:bookmarkEnd w:id="32"/>
    </w:p>
    <w:p w14:paraId="03CE10C7" w14:textId="77777777" w:rsidR="007B5374" w:rsidRPr="007B5374" w:rsidRDefault="007B5374" w:rsidP="00E64270">
      <w:pPr>
        <w:jc w:val="both"/>
      </w:pPr>
      <w:r w:rsidRPr="007B5374">
        <w:t xml:space="preserve">Do każdej sztuki gogli musi być dołączona karta gwarancyjna i instrukcja użytkowania. </w:t>
      </w:r>
    </w:p>
    <w:p w14:paraId="13666668" w14:textId="77777777" w:rsidR="007B5374" w:rsidRPr="007B5374" w:rsidRDefault="007B5374" w:rsidP="008D1BC2">
      <w:pPr>
        <w:spacing w:after="0"/>
        <w:jc w:val="both"/>
      </w:pPr>
      <w:r w:rsidRPr="007B5374">
        <w:t>Karta gwarancyjna (w j. polskim) powinna zawierać:</w:t>
      </w:r>
    </w:p>
    <w:p w14:paraId="5A735B87" w14:textId="35BA1C61" w:rsidR="007B5374" w:rsidRPr="007B5374" w:rsidRDefault="007B5374" w:rsidP="008D1BC2">
      <w:pPr>
        <w:pStyle w:val="Akapitzlist"/>
        <w:numPr>
          <w:ilvl w:val="0"/>
          <w:numId w:val="38"/>
        </w:numPr>
        <w:spacing w:after="0" w:line="276" w:lineRule="auto"/>
        <w:jc w:val="both"/>
      </w:pPr>
      <w:r w:rsidRPr="007B5374">
        <w:t xml:space="preserve">dane identyfikacyjne gogli, </w:t>
      </w:r>
    </w:p>
    <w:p w14:paraId="168B2948" w14:textId="657F3231" w:rsidR="007B5374" w:rsidRPr="007B5374" w:rsidRDefault="007B5374" w:rsidP="008D1BC2">
      <w:pPr>
        <w:pStyle w:val="Akapitzlist"/>
        <w:numPr>
          <w:ilvl w:val="0"/>
          <w:numId w:val="38"/>
        </w:numPr>
        <w:spacing w:after="0" w:line="276" w:lineRule="auto"/>
        <w:jc w:val="both"/>
      </w:pPr>
      <w:r w:rsidRPr="007B5374">
        <w:lastRenderedPageBreak/>
        <w:t>nr umowy na dostawę,</w:t>
      </w:r>
    </w:p>
    <w:p w14:paraId="73BB5D76" w14:textId="516C4370" w:rsidR="007B5374" w:rsidRPr="007B5374" w:rsidRDefault="007B5374" w:rsidP="008D1BC2">
      <w:pPr>
        <w:pStyle w:val="Akapitzlist"/>
        <w:numPr>
          <w:ilvl w:val="0"/>
          <w:numId w:val="38"/>
        </w:numPr>
        <w:spacing w:after="0" w:line="276" w:lineRule="auto"/>
        <w:jc w:val="both"/>
      </w:pPr>
      <w:r w:rsidRPr="007B5374">
        <w:t>wykaz punktów świadczących serwis gwarancyjny i pogwarancyjny wraz z podaniem adresów i nr telefonów,</w:t>
      </w:r>
    </w:p>
    <w:p w14:paraId="75FD5B72" w14:textId="17AF3684" w:rsidR="007B5374" w:rsidRPr="007B5374" w:rsidRDefault="007B5374" w:rsidP="008D1BC2">
      <w:pPr>
        <w:pStyle w:val="Akapitzlist"/>
        <w:numPr>
          <w:ilvl w:val="0"/>
          <w:numId w:val="38"/>
        </w:numPr>
        <w:spacing w:after="0" w:line="276" w:lineRule="auto"/>
        <w:jc w:val="both"/>
      </w:pPr>
      <w:r w:rsidRPr="007B5374">
        <w:t>okres i warunki gwarancji ze wskazaniem końcowej daty trwania gwarancji</w:t>
      </w:r>
      <w:r w:rsidR="00E64270">
        <w:t>.</w:t>
      </w:r>
      <w:r w:rsidRPr="007B5374">
        <w:t xml:space="preserve"> </w:t>
      </w:r>
    </w:p>
    <w:p w14:paraId="7DDBFAB7" w14:textId="6C9C921B" w:rsidR="007B5374" w:rsidRPr="007B5374" w:rsidRDefault="007B5374" w:rsidP="00E64270">
      <w:pPr>
        <w:jc w:val="both"/>
      </w:pPr>
      <w:r w:rsidRPr="007B5374">
        <w:t>Instrukcja użytkowania (w j. polskim) powinna zawierać szczegółowe informacje dotyczące przeznaczenia, parametrów ochronnych i eksploatacyjnych oraz przechowywania i konserwacji przyłbicy.</w:t>
      </w:r>
    </w:p>
    <w:p w14:paraId="7B2E4041" w14:textId="77777777" w:rsidR="007B5374" w:rsidRPr="007B5374" w:rsidRDefault="007B5374" w:rsidP="00812FB4">
      <w:pPr>
        <w:pStyle w:val="Nagwek1"/>
        <w:numPr>
          <w:ilvl w:val="0"/>
          <w:numId w:val="35"/>
        </w:numPr>
      </w:pPr>
      <w:bookmarkStart w:id="33" w:name="_Toc34034920"/>
      <w:bookmarkStart w:id="34" w:name="_Toc210945363"/>
      <w:r w:rsidRPr="007B5374">
        <w:t>WYMAGANE DOKUMENTY POTWIERDZAJĄCE SPEŁNIENIE PRZEZ WYRÓB SPECYFIKACJI TECHNICZNEJ</w:t>
      </w:r>
      <w:bookmarkEnd w:id="33"/>
      <w:bookmarkEnd w:id="34"/>
    </w:p>
    <w:p w14:paraId="028FA127" w14:textId="77777777" w:rsidR="007B5374" w:rsidRPr="007B5374" w:rsidRDefault="007B5374" w:rsidP="00E64270">
      <w:pPr>
        <w:numPr>
          <w:ilvl w:val="0"/>
          <w:numId w:val="23"/>
        </w:numPr>
        <w:jc w:val="both"/>
      </w:pPr>
      <w:r w:rsidRPr="007B5374">
        <w:rPr>
          <w:iCs/>
        </w:rPr>
        <w:t>Aktualne wyniki badań dla dostarczanej partii produkcyjnej wyrobu z akredytowanego laboratorium potwierdzające spełnienie wymagań punktu 7.1.</w:t>
      </w:r>
    </w:p>
    <w:p w14:paraId="5B25F95B" w14:textId="77777777" w:rsidR="007B5374" w:rsidRPr="007B5374" w:rsidRDefault="007B5374" w:rsidP="00E64270">
      <w:pPr>
        <w:numPr>
          <w:ilvl w:val="0"/>
          <w:numId w:val="23"/>
        </w:numPr>
        <w:jc w:val="both"/>
        <w:rPr>
          <w:iCs/>
        </w:rPr>
      </w:pPr>
      <w:r w:rsidRPr="007B5374">
        <w:rPr>
          <w:iCs/>
        </w:rPr>
        <w:t>Aktualne wyniki badań i/lub atesty producenta i/lub deklaracje zgodności potwierdzające spełnienie wymagań punktu 7.2.</w:t>
      </w:r>
    </w:p>
    <w:p w14:paraId="4711DCBB" w14:textId="481CBC31" w:rsidR="007B5374" w:rsidRPr="00617F74" w:rsidRDefault="007B5374" w:rsidP="007B5374">
      <w:pPr>
        <w:numPr>
          <w:ilvl w:val="0"/>
          <w:numId w:val="24"/>
        </w:numPr>
        <w:jc w:val="both"/>
        <w:rPr>
          <w:iCs/>
        </w:rPr>
      </w:pPr>
      <w:r w:rsidRPr="007B5374">
        <w:t>Protokół klasyfikacji jakości i pozytywnej kontroli końcowej wyrobów na zgodność z wymaganiami zawartymi w niniejszej specyfikacji technicznej sporządzony przez Wykonawcę.</w:t>
      </w:r>
    </w:p>
    <w:p w14:paraId="15400FB1" w14:textId="30244BAC" w:rsidR="00617F74" w:rsidRPr="007A7520" w:rsidRDefault="00617F74" w:rsidP="00617F74">
      <w:pPr>
        <w:numPr>
          <w:ilvl w:val="0"/>
          <w:numId w:val="24"/>
        </w:numPr>
        <w:jc w:val="both"/>
        <w:rPr>
          <w:color w:val="000000" w:themeColor="text1"/>
        </w:rPr>
      </w:pPr>
      <w:r w:rsidRPr="007A7520">
        <w:rPr>
          <w:color w:val="000000" w:themeColor="text1"/>
        </w:rPr>
        <w:t>Karta techniczna wyrobu, oświadczenie producenta, dostawcy, atesty producenta i/lub deklaracje zgodności potwierdzające spełnienie wymagań punkty 5, 6.1.1, 6.1.3,6.3, 7.2 oraz 7.3.</w:t>
      </w:r>
    </w:p>
    <w:p w14:paraId="134DDDC2" w14:textId="77777777" w:rsidR="007B5374" w:rsidRPr="007B5374" w:rsidRDefault="007B5374" w:rsidP="007B5374">
      <w:pPr>
        <w:rPr>
          <w:b/>
          <w:bCs/>
          <w:i/>
        </w:rPr>
      </w:pPr>
      <w:r w:rsidRPr="007B5374">
        <w:rPr>
          <w:b/>
          <w:bCs/>
          <w:i/>
        </w:rPr>
        <w:t>UWAGA:</w:t>
      </w:r>
    </w:p>
    <w:p w14:paraId="2D411D91" w14:textId="77777777" w:rsidR="007B5374" w:rsidRPr="007B5374" w:rsidRDefault="007B5374" w:rsidP="00E64270">
      <w:pPr>
        <w:jc w:val="both"/>
      </w:pPr>
      <w:r w:rsidRPr="007B5374">
        <w:rPr>
          <w:i/>
        </w:rPr>
        <w:t>W przypadku zastąpienia lub wycofania norm przywołanych w niniejszej ST, dopuszcza się stosowanie dokumentów normatywnych je zastępujących.</w:t>
      </w:r>
    </w:p>
    <w:p w14:paraId="5F5A55BD" w14:textId="77777777" w:rsidR="00714DC8" w:rsidRPr="007B5374" w:rsidRDefault="00714DC8" w:rsidP="007B5374"/>
    <w:sectPr w:rsidR="00714DC8" w:rsidRPr="007B537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38A81A" w14:textId="77777777" w:rsidR="00F9637A" w:rsidRDefault="00F9637A" w:rsidP="00F40C2B">
      <w:pPr>
        <w:spacing w:after="0" w:line="240" w:lineRule="auto"/>
      </w:pPr>
      <w:r>
        <w:separator/>
      </w:r>
    </w:p>
  </w:endnote>
  <w:endnote w:type="continuationSeparator" w:id="0">
    <w:p w14:paraId="189E2921" w14:textId="77777777" w:rsidR="00F9637A" w:rsidRDefault="00F9637A" w:rsidP="00F40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10972880"/>
      <w:docPartObj>
        <w:docPartGallery w:val="Page Numbers (Bottom of Page)"/>
        <w:docPartUnique/>
      </w:docPartObj>
    </w:sdtPr>
    <w:sdtEndPr/>
    <w:sdtContent>
      <w:p w14:paraId="7004483B" w14:textId="6A890F02" w:rsidR="00F40C2B" w:rsidRDefault="00F40C2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7BE4FFF" w14:textId="77777777" w:rsidR="00F40C2B" w:rsidRDefault="00F40C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4072D7" w14:textId="77777777" w:rsidR="00F9637A" w:rsidRDefault="00F9637A" w:rsidP="00F40C2B">
      <w:pPr>
        <w:spacing w:after="0" w:line="240" w:lineRule="auto"/>
      </w:pPr>
      <w:r>
        <w:separator/>
      </w:r>
    </w:p>
  </w:footnote>
  <w:footnote w:type="continuationSeparator" w:id="0">
    <w:p w14:paraId="5295A13D" w14:textId="77777777" w:rsidR="00F9637A" w:rsidRDefault="00F9637A" w:rsidP="00F40C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C0B66"/>
    <w:multiLevelType w:val="multilevel"/>
    <w:tmpl w:val="D54A3570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" w15:restartNumberingAfterBreak="0">
    <w:nsid w:val="0AB85F93"/>
    <w:multiLevelType w:val="hybridMultilevel"/>
    <w:tmpl w:val="AFDC266A"/>
    <w:lvl w:ilvl="0" w:tplc="5FAC9F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A32E5"/>
    <w:multiLevelType w:val="hybridMultilevel"/>
    <w:tmpl w:val="6AA8055C"/>
    <w:lvl w:ilvl="0" w:tplc="5FAC9F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22601"/>
    <w:multiLevelType w:val="multilevel"/>
    <w:tmpl w:val="9D706D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799010E"/>
    <w:multiLevelType w:val="multilevel"/>
    <w:tmpl w:val="013837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9603F9E"/>
    <w:multiLevelType w:val="multilevel"/>
    <w:tmpl w:val="013837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E6838E3"/>
    <w:multiLevelType w:val="hybridMultilevel"/>
    <w:tmpl w:val="4A948540"/>
    <w:lvl w:ilvl="0" w:tplc="5FAC9F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4154E7"/>
    <w:multiLevelType w:val="hybridMultilevel"/>
    <w:tmpl w:val="EF8086BC"/>
    <w:lvl w:ilvl="0" w:tplc="5A0860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1A0203"/>
    <w:multiLevelType w:val="hybridMultilevel"/>
    <w:tmpl w:val="D7349A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7D4BB1"/>
    <w:multiLevelType w:val="hybridMultilevel"/>
    <w:tmpl w:val="1660A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97292"/>
    <w:multiLevelType w:val="hybridMultilevel"/>
    <w:tmpl w:val="4AF27F74"/>
    <w:lvl w:ilvl="0" w:tplc="5FAC9F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975536"/>
    <w:multiLevelType w:val="hybridMultilevel"/>
    <w:tmpl w:val="B8BEF9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24503A"/>
    <w:multiLevelType w:val="hybridMultilevel"/>
    <w:tmpl w:val="2A4892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A39EF"/>
    <w:multiLevelType w:val="hybridMultilevel"/>
    <w:tmpl w:val="84F049A8"/>
    <w:lvl w:ilvl="0" w:tplc="5FAC9F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FC3BE5"/>
    <w:multiLevelType w:val="multilevel"/>
    <w:tmpl w:val="07F8187C"/>
    <w:lvl w:ilvl="0">
      <w:start w:val="1"/>
      <w:numFmt w:val="decimal"/>
      <w:pStyle w:val="SProzdzia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BCF24B3"/>
    <w:multiLevelType w:val="multilevel"/>
    <w:tmpl w:val="9D706D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E1973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0194666"/>
    <w:multiLevelType w:val="multilevel"/>
    <w:tmpl w:val="17B24A1E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 w15:restartNumberingAfterBreak="0">
    <w:nsid w:val="425923B9"/>
    <w:multiLevelType w:val="hybridMultilevel"/>
    <w:tmpl w:val="41C8041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4CB58AC"/>
    <w:multiLevelType w:val="multilevel"/>
    <w:tmpl w:val="04FEF296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78206AB"/>
    <w:multiLevelType w:val="hybridMultilevel"/>
    <w:tmpl w:val="0EF40E64"/>
    <w:lvl w:ilvl="0" w:tplc="5FAC9F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063BC4"/>
    <w:multiLevelType w:val="hybridMultilevel"/>
    <w:tmpl w:val="091CC21A"/>
    <w:lvl w:ilvl="0" w:tplc="A7C6FBD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7231C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6733452"/>
    <w:multiLevelType w:val="hybridMultilevel"/>
    <w:tmpl w:val="C98446C2"/>
    <w:lvl w:ilvl="0" w:tplc="5FAC9F8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A774848"/>
    <w:multiLevelType w:val="hybridMultilevel"/>
    <w:tmpl w:val="460808D0"/>
    <w:lvl w:ilvl="0" w:tplc="5FAC9F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AE229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2446C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5686696"/>
    <w:multiLevelType w:val="multilevel"/>
    <w:tmpl w:val="9D706D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860579338">
    <w:abstractNumId w:val="10"/>
  </w:num>
  <w:num w:numId="2" w16cid:durableId="29511084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706322135">
    <w:abstractNumId w:val="13"/>
  </w:num>
  <w:num w:numId="4" w16cid:durableId="311907018">
    <w:abstractNumId w:val="20"/>
  </w:num>
  <w:num w:numId="5" w16cid:durableId="1069572138">
    <w:abstractNumId w:val="26"/>
  </w:num>
  <w:num w:numId="6" w16cid:durableId="577666921">
    <w:abstractNumId w:val="1"/>
  </w:num>
  <w:num w:numId="7" w16cid:durableId="558637678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25664155">
    <w:abstractNumId w:val="9"/>
  </w:num>
  <w:num w:numId="9" w16cid:durableId="1697346860">
    <w:abstractNumId w:val="23"/>
  </w:num>
  <w:num w:numId="10" w16cid:durableId="1174492221">
    <w:abstractNumId w:val="2"/>
  </w:num>
  <w:num w:numId="11" w16cid:durableId="1519008857">
    <w:abstractNumId w:val="7"/>
  </w:num>
  <w:num w:numId="12" w16cid:durableId="1639459294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91669973">
    <w:abstractNumId w:val="6"/>
  </w:num>
  <w:num w:numId="14" w16cid:durableId="1651052550">
    <w:abstractNumId w:val="24"/>
  </w:num>
  <w:num w:numId="15" w16cid:durableId="1206214078">
    <w:abstractNumId w:val="10"/>
  </w:num>
  <w:num w:numId="16" w16cid:durableId="2086149468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053044565">
    <w:abstractNumId w:val="13"/>
  </w:num>
  <w:num w:numId="18" w16cid:durableId="1285162864">
    <w:abstractNumId w:val="20"/>
  </w:num>
  <w:num w:numId="19" w16cid:durableId="434833227">
    <w:abstractNumId w:val="1"/>
  </w:num>
  <w:num w:numId="20" w16cid:durableId="963730700">
    <w:abstractNumId w:val="23"/>
  </w:num>
  <w:num w:numId="21" w16cid:durableId="1128547997">
    <w:abstractNumId w:val="2"/>
  </w:num>
  <w:num w:numId="22" w16cid:durableId="447092853">
    <w:abstractNumId w:val="7"/>
  </w:num>
  <w:num w:numId="23" w16cid:durableId="1190797565">
    <w:abstractNumId w:val="6"/>
  </w:num>
  <w:num w:numId="24" w16cid:durableId="1010254615">
    <w:abstractNumId w:val="24"/>
  </w:num>
  <w:num w:numId="25" w16cid:durableId="1630743300">
    <w:abstractNumId w:val="9"/>
  </w:num>
  <w:num w:numId="26" w16cid:durableId="2031369216">
    <w:abstractNumId w:val="11"/>
  </w:num>
  <w:num w:numId="27" w16cid:durableId="1524052766">
    <w:abstractNumId w:val="14"/>
  </w:num>
  <w:num w:numId="28" w16cid:durableId="275719268">
    <w:abstractNumId w:val="15"/>
  </w:num>
  <w:num w:numId="29" w16cid:durableId="1424303233">
    <w:abstractNumId w:val="3"/>
  </w:num>
  <w:num w:numId="30" w16cid:durableId="1129011085">
    <w:abstractNumId w:val="27"/>
  </w:num>
  <w:num w:numId="31" w16cid:durableId="1189752765">
    <w:abstractNumId w:val="8"/>
  </w:num>
  <w:num w:numId="32" w16cid:durableId="2246182">
    <w:abstractNumId w:val="21"/>
  </w:num>
  <w:num w:numId="33" w16cid:durableId="570578230">
    <w:abstractNumId w:val="16"/>
  </w:num>
  <w:num w:numId="34" w16cid:durableId="923300791">
    <w:abstractNumId w:val="25"/>
  </w:num>
  <w:num w:numId="35" w16cid:durableId="554858317">
    <w:abstractNumId w:val="5"/>
  </w:num>
  <w:num w:numId="36" w16cid:durableId="1631202088">
    <w:abstractNumId w:val="22"/>
  </w:num>
  <w:num w:numId="37" w16cid:durableId="1375158893">
    <w:abstractNumId w:val="4"/>
  </w:num>
  <w:num w:numId="38" w16cid:durableId="585648454">
    <w:abstractNumId w:val="12"/>
  </w:num>
  <w:num w:numId="39" w16cid:durableId="460461245">
    <w:abstractNumId w:val="18"/>
  </w:num>
  <w:num w:numId="40" w16cid:durableId="14431101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158"/>
    <w:rsid w:val="000462BE"/>
    <w:rsid w:val="00097987"/>
    <w:rsid w:val="000A2A89"/>
    <w:rsid w:val="000C2E7B"/>
    <w:rsid w:val="000D0345"/>
    <w:rsid w:val="000E298E"/>
    <w:rsid w:val="00165742"/>
    <w:rsid w:val="001D6560"/>
    <w:rsid w:val="00242B55"/>
    <w:rsid w:val="002476EE"/>
    <w:rsid w:val="002F29A6"/>
    <w:rsid w:val="00367D86"/>
    <w:rsid w:val="004060F3"/>
    <w:rsid w:val="00411BCD"/>
    <w:rsid w:val="004247AE"/>
    <w:rsid w:val="004D5386"/>
    <w:rsid w:val="004D7EAB"/>
    <w:rsid w:val="00546E4F"/>
    <w:rsid w:val="00572E14"/>
    <w:rsid w:val="005B02D5"/>
    <w:rsid w:val="005C3469"/>
    <w:rsid w:val="005E1620"/>
    <w:rsid w:val="005F1960"/>
    <w:rsid w:val="005F4117"/>
    <w:rsid w:val="00617F74"/>
    <w:rsid w:val="00663B01"/>
    <w:rsid w:val="006C7E7E"/>
    <w:rsid w:val="00714DC8"/>
    <w:rsid w:val="007A7520"/>
    <w:rsid w:val="007B5374"/>
    <w:rsid w:val="007F4126"/>
    <w:rsid w:val="007F6503"/>
    <w:rsid w:val="00812FB4"/>
    <w:rsid w:val="00845B00"/>
    <w:rsid w:val="00855F2A"/>
    <w:rsid w:val="008714D5"/>
    <w:rsid w:val="008952B6"/>
    <w:rsid w:val="008D1BC2"/>
    <w:rsid w:val="008F17C6"/>
    <w:rsid w:val="009113B5"/>
    <w:rsid w:val="00920A01"/>
    <w:rsid w:val="00944A38"/>
    <w:rsid w:val="00971158"/>
    <w:rsid w:val="00A3065C"/>
    <w:rsid w:val="00A40645"/>
    <w:rsid w:val="00A856B8"/>
    <w:rsid w:val="00AB7AAB"/>
    <w:rsid w:val="00AC4000"/>
    <w:rsid w:val="00AD0949"/>
    <w:rsid w:val="00AE4102"/>
    <w:rsid w:val="00B119E2"/>
    <w:rsid w:val="00B130DB"/>
    <w:rsid w:val="00B57CE7"/>
    <w:rsid w:val="00B87446"/>
    <w:rsid w:val="00BC1F2F"/>
    <w:rsid w:val="00C1354D"/>
    <w:rsid w:val="00C44D19"/>
    <w:rsid w:val="00C56FAD"/>
    <w:rsid w:val="00C735E5"/>
    <w:rsid w:val="00C80171"/>
    <w:rsid w:val="00D536E8"/>
    <w:rsid w:val="00D60924"/>
    <w:rsid w:val="00D91DBD"/>
    <w:rsid w:val="00E14421"/>
    <w:rsid w:val="00E263A6"/>
    <w:rsid w:val="00E62135"/>
    <w:rsid w:val="00E64270"/>
    <w:rsid w:val="00EB6885"/>
    <w:rsid w:val="00EF3DE5"/>
    <w:rsid w:val="00EF6E0F"/>
    <w:rsid w:val="00F150D3"/>
    <w:rsid w:val="00F40C2B"/>
    <w:rsid w:val="00F65675"/>
    <w:rsid w:val="00F9637A"/>
    <w:rsid w:val="1E45A710"/>
    <w:rsid w:val="4C789B8D"/>
    <w:rsid w:val="5865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5553F"/>
  <w15:chartTrackingRefBased/>
  <w15:docId w15:val="{C649404C-F337-47A6-A4D8-24FA0B37D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56F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b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56FAD"/>
    <w:pPr>
      <w:keepNext/>
      <w:keepLines/>
      <w:spacing w:before="160" w:after="80"/>
      <w:outlineLvl w:val="1"/>
    </w:pPr>
    <w:rPr>
      <w:rFonts w:eastAsiaTheme="majorEastAsia" w:cstheme="majorBidi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6FAD"/>
    <w:pPr>
      <w:keepNext/>
      <w:keepLines/>
      <w:spacing w:before="160" w:after="80"/>
      <w:outlineLvl w:val="2"/>
    </w:pPr>
    <w:rPr>
      <w:rFonts w:eastAsiaTheme="majorEastAsia" w:cstheme="majorBidi"/>
      <w:color w:val="000000" w:themeColor="text1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711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711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711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711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711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711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6FAD"/>
    <w:rPr>
      <w:rFonts w:asciiTheme="majorHAnsi" w:eastAsiaTheme="majorEastAsia" w:hAnsiTheme="majorHAnsi" w:cstheme="majorBidi"/>
      <w:b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C56FAD"/>
    <w:rPr>
      <w:rFonts w:eastAsiaTheme="majorEastAsia" w:cstheme="majorBidi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56FAD"/>
    <w:rPr>
      <w:rFonts w:eastAsiaTheme="majorEastAsia" w:cstheme="majorBidi"/>
      <w:color w:val="000000" w:themeColor="text1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7115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7115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7115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7115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7115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7115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711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711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711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711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711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71158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97115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7115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711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7115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71158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4060F3"/>
    <w:rPr>
      <w:rFonts w:asciiTheme="majorHAnsi" w:hAnsiTheme="majorHAnsi"/>
      <w:b/>
      <w:color w:val="000000" w:themeColor="text1"/>
      <w:sz w:val="22"/>
      <w:u w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462BE"/>
    <w:rPr>
      <w:color w:val="605E5C"/>
      <w:shd w:val="clear" w:color="auto" w:fill="E1DFDD"/>
    </w:rPr>
  </w:style>
  <w:style w:type="paragraph" w:customStyle="1" w:styleId="SProzdzia">
    <w:name w:val="SP rozdział"/>
    <w:basedOn w:val="Akapitzlist"/>
    <w:link w:val="SProzdziaZnak"/>
    <w:qFormat/>
    <w:rsid w:val="004060F3"/>
    <w:pPr>
      <w:numPr>
        <w:numId w:val="27"/>
      </w:numPr>
      <w:ind w:left="284" w:hanging="284"/>
    </w:pPr>
    <w:rPr>
      <w:b/>
      <w:bCs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4060F3"/>
  </w:style>
  <w:style w:type="character" w:customStyle="1" w:styleId="SProzdziaZnak">
    <w:name w:val="SP rozdział Znak"/>
    <w:basedOn w:val="AkapitzlistZnak"/>
    <w:link w:val="SProzdzia"/>
    <w:rsid w:val="004060F3"/>
    <w:rPr>
      <w:b/>
      <w:bCs/>
    </w:rPr>
  </w:style>
  <w:style w:type="paragraph" w:styleId="Spistreci1">
    <w:name w:val="toc 1"/>
    <w:basedOn w:val="Normalny"/>
    <w:next w:val="Normalny"/>
    <w:autoRedefine/>
    <w:uiPriority w:val="39"/>
    <w:unhideWhenUsed/>
    <w:rsid w:val="00C56FA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812FB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812FB4"/>
    <w:pPr>
      <w:spacing w:after="100"/>
      <w:ind w:left="440"/>
    </w:pPr>
  </w:style>
  <w:style w:type="paragraph" w:styleId="Poprawka">
    <w:name w:val="Revision"/>
    <w:hidden/>
    <w:uiPriority w:val="99"/>
    <w:semiHidden/>
    <w:rsid w:val="00367D86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40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0C2B"/>
  </w:style>
  <w:style w:type="paragraph" w:styleId="Stopka">
    <w:name w:val="footer"/>
    <w:basedOn w:val="Normalny"/>
    <w:link w:val="StopkaZnak"/>
    <w:uiPriority w:val="99"/>
    <w:unhideWhenUsed/>
    <w:rsid w:val="00F40C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0C2B"/>
  </w:style>
  <w:style w:type="character" w:customStyle="1" w:styleId="Teksttreci2">
    <w:name w:val="Tekst treści (2)_"/>
    <w:basedOn w:val="Domylnaczcionkaakapitu"/>
    <w:link w:val="Teksttreci20"/>
    <w:rsid w:val="00617F74"/>
    <w:rPr>
      <w:rFonts w:ascii="Trebuchet MS" w:eastAsia="Trebuchet MS" w:hAnsi="Trebuchet MS" w:cs="Trebuchet MS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17F74"/>
    <w:pPr>
      <w:widowControl w:val="0"/>
      <w:shd w:val="clear" w:color="auto" w:fill="FFFFFF"/>
      <w:spacing w:before="3360" w:after="0" w:line="451" w:lineRule="exact"/>
      <w:ind w:hanging="360"/>
      <w:jc w:val="center"/>
    </w:pPr>
    <w:rPr>
      <w:rFonts w:ascii="Trebuchet MS" w:eastAsia="Trebuchet MS" w:hAnsi="Trebuchet MS" w:cs="Trebuchet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1592</Words>
  <Characters>9557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 PSP</Company>
  <LinksUpToDate>false</LinksUpToDate>
  <CharactersWithSpaces>11127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D.Kubica  ( KP Kędzierzyn-Koźle )</cp:lastModifiedBy>
  <cp:revision>4</cp:revision>
  <cp:lastPrinted>2025-10-06T06:15:00Z</cp:lastPrinted>
  <dcterms:created xsi:type="dcterms:W3CDTF">2025-10-28T14:05:00Z</dcterms:created>
  <dcterms:modified xsi:type="dcterms:W3CDTF">2025-12-02T15:45:00Z</dcterms:modified>
</cp:coreProperties>
</file>